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hint="eastAsia"/>
          <w:b/>
          <w:kern w:val="44"/>
          <w:sz w:val="28"/>
          <w:szCs w:val="21"/>
          <w:highlight w:val="none"/>
        </w:rPr>
      </w:pPr>
      <w:r>
        <w:rPr>
          <w:rFonts w:hint="eastAsia"/>
          <w:b/>
          <w:sz w:val="28"/>
          <w:szCs w:val="28"/>
          <w:highlight w:val="none"/>
        </w:rPr>
        <w:t>采购需求</w:t>
      </w:r>
    </w:p>
    <w:p>
      <w:pPr>
        <w:pStyle w:val="3"/>
        <w:rPr>
          <w:rFonts w:hint="eastAsia" w:hAnsi="宋体" w:cs="宋体"/>
          <w:sz w:val="21"/>
          <w:szCs w:val="21"/>
          <w:highlight w:val="none"/>
        </w:rPr>
      </w:pPr>
      <w:r>
        <w:rPr>
          <w:rFonts w:hint="eastAsia" w:hAnsi="宋体" w:cs="宋体"/>
          <w:sz w:val="21"/>
          <w:szCs w:val="21"/>
          <w:highlight w:val="none"/>
        </w:rPr>
        <w:t>一、技术要求</w:t>
      </w:r>
    </w:p>
    <w:p>
      <w:pPr>
        <w:pStyle w:val="6"/>
        <w:numPr>
          <w:ilvl w:val="0"/>
          <w:numId w:val="1"/>
        </w:numPr>
        <w:spacing w:line="360" w:lineRule="auto"/>
        <w:ind w:left="14" w:hanging="14" w:firstLineChars="0"/>
        <w:rPr>
          <w:rFonts w:hint="eastAsia" w:hAnsi="宋体" w:cs="宋体"/>
          <w:sz w:val="21"/>
          <w:szCs w:val="21"/>
          <w:highlight w:val="none"/>
        </w:rPr>
      </w:pPr>
      <w:bookmarkStart w:id="0" w:name="_Toc20384570"/>
      <w:r>
        <w:rPr>
          <w:rFonts w:hint="eastAsia" w:hAnsi="宋体" w:cs="宋体"/>
          <w:sz w:val="21"/>
          <w:szCs w:val="21"/>
          <w:highlight w:val="none"/>
        </w:rPr>
        <w:t>1.项目需求</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郑州高新区智慧城市数智治理平台二期项目监理服务。</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2.监理服务依据</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（l）国家信息化工程监理规范含以下：</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《信息化工程监理规范总则》GBT19668.1-2005；</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《计算机网络系统工程监理规范》GBT196684-2007；</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《软件工程监理规范》GBT19668.2007；</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《信息化工程安全监理规范》GBT19668.6-2007；</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(2）建设单位与项目承建单位签订的合同；建设单位与监理单位签订的监理合同。</w:t>
      </w:r>
      <w:bookmarkStart w:id="1" w:name="_GoBack"/>
      <w:bookmarkEnd w:id="1"/>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(3）国家现行的信息化建设规范、标准规程及相关文件。</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(4）有关监理工作要求。</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3.监理范围及服务目标</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3.1 监理范围：郑州高新区智慧城市数智治理平台二期项目的全过程监理服务。</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监理服务内容包括（包括但不限于）：</w:t>
      </w:r>
      <w:r>
        <w:rPr>
          <w:rFonts w:hint="eastAsia" w:hAnsi="宋体" w:cs="宋体"/>
          <w:sz w:val="21"/>
          <w:szCs w:val="21"/>
          <w:highlight w:val="none"/>
        </w:rPr>
        <w:t>按照国家级行业监理标准、规范和规程，所监理项目的合同签订、设备订货、到货验收、设备安装调试、软件开发及部署、系统联调、培训、项目建设阶段、服务阶段的全过程监理服务。</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3.2 监理服务目标：在保证项目实施过程安全可靠的同时，提高质量、控制进度、优化方案，确保项目建设按设计和技术规范的要求，在规定的时间内优质完成，符合国家有关规范、标准要求。</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（1）质量控制目标：符合国家及行业技术规范标准，达到</w:t>
      </w:r>
      <w:r>
        <w:rPr>
          <w:rFonts w:hint="eastAsia" w:hAnsi="宋体" w:cs="宋体"/>
          <w:sz w:val="21"/>
          <w:szCs w:val="21"/>
          <w:highlight w:val="none"/>
        </w:rPr>
        <w:t>采购要求</w:t>
      </w:r>
      <w:r>
        <w:rPr>
          <w:rFonts w:hint="eastAsia" w:hAnsi="宋体" w:cs="宋体"/>
          <w:sz w:val="21"/>
          <w:szCs w:val="21"/>
          <w:highlight w:val="none"/>
        </w:rPr>
        <w:t>；</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（2）进度控制目标：达到业主与承包商签定合同的总工期要求；</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（3）投资控制目标：工程造价按承包合同价格进行控制。</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（4）合同管理目标：跟踪检查合同的执行情况及其他相关事项。</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（5）信息管理目标：实施过程中各类文档资料（含电子文档）汇总、整理、归档；</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（6）协调管理目标：实施过程中发生变更洽商、索赔等事宜时的沟通与协调，并达到一致；</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（7）安全控制目标：无重大因工重伤事故。</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3.3 监理服务方式对服务过程的监理应把握事先指导、事中控制和事后检查三个环节，采取旁站、巡视、跟踪检测等监理工作方法。</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4.监理服务工作要求</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在监理服务范围内，根据业主授权，依据国家有关法律、法规、技术规程、规范、标准以及项目建设文件，监理人承担本项目的监理服务，对各系统的质量、进度、费用、安全进行全方位、全过程控制，进行项目的合同管理、变更管理、文档管理、信息管理以及安全文明的监理，负责系统建设过程中的组织协调工作，使项目建设按既定目标顺利进行。</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要求具有专业从事信息化项目管理和咨询的经验，能够熟练掌握项目建设的各个阶段进行质量检查和控制的方法、手段及工具；具有系统集成、网络建设、软件可靠性和信息安全的监理及测试能力。提供优质监理服务，运用专业的测试技术确保工程质量。</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监理单位在各阶段协助建设单位对项目进行管理。监理人应熟悉软硬件系统是否符合采购要求和有关的标准；软硬件产品的质量可靠，价格合理，交货期有保证等。在工程实施阶段，监理人在监理过程中做好整个实施过程的进度、质量、投资、变更的控制及相关合同的管理、协调工作。</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监理人在工程实施阶段要充分发挥好项目监督及沟通建设方和承建方之间的桥梁作用。协助承建单位了解用户需求方向和趋势，了解现有组织构架、业务流程、软硬件环境及使用情况。</w:t>
      </w:r>
      <w:bookmarkEnd w:id="0"/>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5.项目组织及技术总体方案</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应提供项目组织及技术总体方案、项目建设目标、安全管理所采取的方法及措施、涉及知识产权管理及保护所采取的方法及措施、过程及管理所采取的方法及措施、运行维护中可能存在的问题所采取的方法及措施。</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6.项目质量控制</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供应商提供的项目质量控制方案应包含事前、事中、事后控制措施。</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7.项目进度控制</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供应商应编制进度控制方案，确保每项工作在准确的时间点完成，以达到项目在服务期内完成的目标。</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8.项目投资控制</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供应商应制定本项目的投资控制方案，对项目所消耗的人力资源、物质资源和费用开支，进行指导、监督、调节和限制，及时纠正将发生和已发生的偏差。</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9.项目合同管理</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供应商应制定本项目的合同管理方案，确保项目顺利完成。</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10.信息管理/项目文档管理</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供应商应制定信息管理/项目文档管理的监理措施内容，确保项目顺利完成。</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11.风险管理措施</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供应商提供的风险管理措施包含但不限于对项目涉及的各类风险分析、针对本项目建设过程中的各类纠纷协调的措施和方法、项目涉及的重点难点分析，所应对规避措施、合理化建议。</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二、商务要求</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1.服务期：合同签订之日起至项目建</w:t>
      </w:r>
      <w:r>
        <w:rPr>
          <w:rFonts w:hint="eastAsia" w:hAnsi="宋体" w:cs="宋体"/>
          <w:sz w:val="21"/>
          <w:szCs w:val="21"/>
          <w:highlight w:val="none"/>
        </w:rPr>
        <w:t>设准备期、建设期、服务期的</w:t>
      </w:r>
      <w:r>
        <w:rPr>
          <w:rFonts w:hint="eastAsia" w:hAnsi="宋体" w:cs="宋体"/>
          <w:sz w:val="21"/>
          <w:szCs w:val="21"/>
          <w:highlight w:val="none"/>
        </w:rPr>
        <w:t>监理服务工作。</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2.服务地点：采购人指定地点。</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3.付款方式：合同签订后，预付合同价款的20%，剩余款项随建设考核按照考核周期分四次支付，比例分别为20%，20%，20%，20%。</w:t>
      </w:r>
    </w:p>
    <w:p>
      <w:pPr>
        <w:pStyle w:val="6"/>
        <w:numPr>
          <w:ilvl w:val="0"/>
          <w:numId w:val="1"/>
        </w:numPr>
        <w:spacing w:line="360" w:lineRule="auto"/>
        <w:ind w:left="14" w:hanging="14" w:firstLineChars="0"/>
        <w:rPr>
          <w:rFonts w:hint="eastAsia" w:hAnsi="宋体" w:cs="宋体"/>
          <w:sz w:val="21"/>
          <w:szCs w:val="21"/>
          <w:highlight w:val="none"/>
        </w:rPr>
      </w:pPr>
      <w:r>
        <w:rPr>
          <w:rFonts w:hint="eastAsia" w:hAnsi="宋体" w:cs="宋体"/>
          <w:sz w:val="21"/>
          <w:szCs w:val="21"/>
          <w:highlight w:val="none"/>
        </w:rPr>
        <w:t>4.质量要求：符合国家及行业相关标准，满足采购人需求。</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suff w:val="nothing"/>
      <w:lvlText w:val="%1%2　"/>
      <w:lvlJc w:val="left"/>
      <w:rPr>
        <w:rFonts w:hint="eastAsia" w:ascii="黑体" w:hAnsi="Times New Roman" w:eastAsia="黑体" w:cs="Times New Roman"/>
        <w:b/>
        <w:i w:val="0"/>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TRkNDQ5ODI0NjgyNDkzYjkzMmIzYzE0OWUzZDEifQ=="/>
  </w:docVars>
  <w:rsids>
    <w:rsidRoot w:val="69231DD9"/>
    <w:rsid w:val="69231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34"/>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2024-01-15T06:38:00Z</dcterms:created>
  <dc:creator>阿灰灰灰晖</dc:creator>
  <cp:lastModifiedBy>阿灰灰灰晖</cp:lastModifiedBy>
  <dcterms:modified xsi:type="dcterms:W3CDTF">2024-01-15T06:39:04Z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DD77B39660A74A30928DCCBD7BFE3BFA_11</vt:lpwstr>
  </property>
</Properties>
</file>