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E0F6C">
      <w:pPr>
        <w:jc w:val="both"/>
        <w:rPr>
          <w:rFonts w:hint="eastAsia" w:ascii="宋体" w:hAnsi="宋体" w:cs="宋体"/>
          <w:b/>
          <w:color w:val="000000"/>
          <w:sz w:val="72"/>
          <w:szCs w:val="56"/>
        </w:rPr>
      </w:pPr>
    </w:p>
    <w:p w14:paraId="4259F3BB">
      <w:pPr>
        <w:keepNext w:val="0"/>
        <w:keepLines w:val="0"/>
        <w:pageBreakBefore w:val="0"/>
        <w:widowControl/>
        <w:kinsoku w:val="0"/>
        <w:wordWrap/>
        <w:overflowPunct/>
        <w:topLinePunct w:val="0"/>
        <w:autoSpaceDE w:val="0"/>
        <w:autoSpaceDN w:val="0"/>
        <w:bidi w:val="0"/>
        <w:adjustRightInd w:val="0"/>
        <w:snapToGrid w:val="0"/>
        <w:spacing w:before="444" w:line="220" w:lineRule="auto"/>
        <w:ind w:left="3159" w:leftChars="342" w:hanging="2441" w:hangingChars="400"/>
        <w:jc w:val="both"/>
        <w:textAlignment w:val="baseline"/>
        <w:outlineLvl w:val="9"/>
        <w:rPr>
          <w:rFonts w:hint="eastAsia" w:ascii="宋体" w:hAnsi="宋体" w:eastAsia="宋体" w:cs="宋体"/>
          <w:b/>
          <w:bCs/>
          <w:spacing w:val="24"/>
          <w:sz w:val="56"/>
          <w:szCs w:val="56"/>
        </w:rPr>
      </w:pPr>
      <w:r>
        <w:rPr>
          <w:rFonts w:hint="eastAsia" w:ascii="宋体" w:hAnsi="宋体" w:eastAsia="宋体" w:cs="宋体"/>
          <w:b/>
          <w:bCs/>
          <w:spacing w:val="24"/>
          <w:sz w:val="56"/>
          <w:szCs w:val="56"/>
          <w:lang w:eastAsia="zh-CN"/>
        </w:rPr>
        <w:t>河南物流职业学院体育</w:t>
      </w:r>
      <w:r>
        <w:rPr>
          <w:rFonts w:hint="eastAsia" w:ascii="宋体" w:hAnsi="宋体" w:eastAsia="宋体" w:cs="宋体"/>
          <w:b/>
          <w:bCs/>
          <w:spacing w:val="24"/>
          <w:sz w:val="56"/>
          <w:szCs w:val="56"/>
          <w:lang w:val="en-US" w:eastAsia="zh-CN"/>
        </w:rPr>
        <w:t>器材购置</w:t>
      </w:r>
      <w:r>
        <w:rPr>
          <w:rFonts w:hint="eastAsia" w:ascii="宋体" w:hAnsi="宋体" w:eastAsia="宋体" w:cs="宋体"/>
          <w:b/>
          <w:bCs/>
          <w:spacing w:val="24"/>
          <w:sz w:val="56"/>
          <w:szCs w:val="56"/>
          <w:lang w:eastAsia="zh-CN"/>
        </w:rPr>
        <w:t>项目</w:t>
      </w:r>
    </w:p>
    <w:p w14:paraId="160080CB">
      <w:pPr>
        <w:spacing w:line="360" w:lineRule="auto"/>
        <w:ind w:firstLine="456" w:firstLineChars="190"/>
        <w:jc w:val="center"/>
        <w:rPr>
          <w:rFonts w:hint="eastAsia" w:ascii="宋体" w:hAnsi="宋体" w:cs="宋体"/>
          <w:color w:val="000000"/>
          <w:sz w:val="24"/>
        </w:rPr>
      </w:pPr>
    </w:p>
    <w:p w14:paraId="4B3AF19E">
      <w:pPr>
        <w:pStyle w:val="2"/>
        <w:rPr>
          <w:rFonts w:hint="eastAsia" w:ascii="宋体" w:hAnsi="宋体" w:cs="宋体"/>
          <w:color w:val="000000"/>
        </w:rPr>
      </w:pPr>
    </w:p>
    <w:p w14:paraId="23F5F693">
      <w:pPr>
        <w:spacing w:line="360" w:lineRule="auto"/>
        <w:jc w:val="center"/>
        <w:rPr>
          <w:rFonts w:hint="eastAsia" w:ascii="宋体" w:hAnsi="宋体" w:cs="宋体"/>
          <w:color w:val="000000"/>
          <w:sz w:val="24"/>
        </w:rPr>
      </w:pPr>
      <w:r>
        <w:rPr>
          <w:rFonts w:hint="eastAsia" w:ascii="宋体" w:hAnsi="宋体" w:cs="宋体"/>
          <w:b/>
          <w:bCs/>
          <w:color w:val="000000"/>
          <w:sz w:val="82"/>
          <w:szCs w:val="82"/>
          <w:lang w:val="en-US" w:eastAsia="zh-CN"/>
        </w:rPr>
        <w:t>采购</w:t>
      </w:r>
      <w:r>
        <w:rPr>
          <w:rFonts w:hint="eastAsia" w:ascii="宋体" w:hAnsi="宋体" w:cs="宋体"/>
          <w:b/>
          <w:bCs/>
          <w:color w:val="000000"/>
          <w:sz w:val="82"/>
          <w:szCs w:val="82"/>
        </w:rPr>
        <w:t>文件</w:t>
      </w:r>
    </w:p>
    <w:p w14:paraId="6B9657EB">
      <w:pPr>
        <w:spacing w:before="156" w:beforeLines="50" w:line="360" w:lineRule="auto"/>
        <w:ind w:firstLine="2240" w:firstLineChars="800"/>
        <w:jc w:val="both"/>
        <w:rPr>
          <w:rFonts w:hint="default" w:ascii="宋体" w:hAnsi="宋体" w:eastAsia="宋体" w:cs="宋体"/>
          <w:color w:val="000000"/>
          <w:sz w:val="24"/>
          <w:highlight w:val="none"/>
          <w:lang w:val="en-US" w:eastAsia="zh-CN"/>
        </w:rPr>
      </w:pPr>
      <w:r>
        <w:rPr>
          <w:rFonts w:hint="eastAsia" w:ascii="宋体" w:hAnsi="宋体" w:cs="宋体"/>
          <w:color w:val="000000"/>
          <w:sz w:val="28"/>
          <w:szCs w:val="28"/>
          <w:highlight w:val="none"/>
        </w:rPr>
        <w:t>采购编号</w:t>
      </w:r>
      <w:r>
        <w:rPr>
          <w:rFonts w:hint="eastAsia" w:ascii="宋体" w:hAnsi="宋体" w:cs="宋体"/>
          <w:color w:val="000000"/>
          <w:sz w:val="28"/>
          <w:szCs w:val="28"/>
          <w:highlight w:val="none"/>
          <w:lang w:eastAsia="zh-CN"/>
        </w:rPr>
        <w:t>：豫财磋商采购-2025-300</w:t>
      </w:r>
    </w:p>
    <w:p w14:paraId="29912DDB">
      <w:pPr>
        <w:spacing w:line="360" w:lineRule="auto"/>
        <w:ind w:firstLine="456" w:firstLineChars="190"/>
        <w:jc w:val="center"/>
        <w:rPr>
          <w:rFonts w:hint="eastAsia" w:ascii="宋体" w:hAnsi="宋体" w:cs="宋体"/>
          <w:color w:val="000000"/>
          <w:sz w:val="24"/>
        </w:rPr>
      </w:pPr>
    </w:p>
    <w:p w14:paraId="1B6D1EBE">
      <w:pPr>
        <w:pStyle w:val="7"/>
        <w:rPr>
          <w:rFonts w:hint="eastAsia" w:ascii="宋体" w:hAnsi="宋体" w:cs="宋体"/>
          <w:color w:val="000000"/>
        </w:rPr>
      </w:pPr>
    </w:p>
    <w:p w14:paraId="047FBE3F">
      <w:pPr>
        <w:rPr>
          <w:rFonts w:hint="eastAsia" w:ascii="宋体" w:hAnsi="宋体" w:cs="宋体"/>
          <w:color w:val="000000"/>
        </w:rPr>
      </w:pPr>
    </w:p>
    <w:p w14:paraId="6EBFCEE2">
      <w:pPr>
        <w:spacing w:line="360" w:lineRule="auto"/>
        <w:rPr>
          <w:rFonts w:hint="eastAsia" w:ascii="宋体" w:hAnsi="宋体" w:cs="宋体"/>
          <w:color w:val="000000"/>
          <w:sz w:val="24"/>
        </w:rPr>
      </w:pPr>
    </w:p>
    <w:p w14:paraId="3BA7CB44">
      <w:pPr>
        <w:pStyle w:val="7"/>
        <w:rPr>
          <w:rFonts w:hint="eastAsia" w:ascii="宋体" w:hAnsi="宋体" w:cs="宋体"/>
          <w:color w:val="000000"/>
        </w:rPr>
      </w:pPr>
    </w:p>
    <w:p w14:paraId="53B5C7A3">
      <w:pPr>
        <w:pStyle w:val="16"/>
        <w:rPr>
          <w:rFonts w:hint="eastAsia" w:ascii="宋体" w:hAnsi="宋体" w:eastAsia="宋体" w:cs="宋体"/>
          <w:color w:val="000000"/>
        </w:rPr>
      </w:pPr>
    </w:p>
    <w:p w14:paraId="5A9C7175">
      <w:pPr>
        <w:pStyle w:val="16"/>
        <w:rPr>
          <w:rFonts w:hint="eastAsia" w:ascii="宋体" w:hAnsi="宋体" w:eastAsia="宋体" w:cs="宋体"/>
          <w:color w:val="000000"/>
        </w:rPr>
      </w:pPr>
    </w:p>
    <w:p w14:paraId="48150D2E">
      <w:pPr>
        <w:pStyle w:val="16"/>
        <w:rPr>
          <w:rFonts w:hint="eastAsia" w:ascii="宋体" w:hAnsi="宋体" w:eastAsia="宋体" w:cs="宋体"/>
          <w:color w:val="000000"/>
        </w:rPr>
      </w:pPr>
    </w:p>
    <w:p w14:paraId="08A2F367">
      <w:pPr>
        <w:pStyle w:val="16"/>
        <w:rPr>
          <w:rFonts w:hint="eastAsia" w:ascii="宋体" w:hAnsi="宋体" w:eastAsia="宋体" w:cs="宋体"/>
          <w:color w:val="00000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467"/>
        <w:gridCol w:w="4783"/>
      </w:tblGrid>
      <w:tr w14:paraId="23D4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277" w:type="dxa"/>
            <w:tcBorders>
              <w:top w:val="single" w:color="FFFFFF" w:sz="4" w:space="0"/>
              <w:left w:val="single" w:color="FFFFFF" w:sz="4" w:space="0"/>
              <w:bottom w:val="single" w:color="FFFFFF" w:sz="4" w:space="0"/>
              <w:right w:val="single" w:color="FFFFFF" w:sz="4" w:space="0"/>
            </w:tcBorders>
            <w:noWrap w:val="0"/>
            <w:vAlign w:val="top"/>
          </w:tcPr>
          <w:p w14:paraId="4615B558">
            <w:pPr>
              <w:spacing w:line="800" w:lineRule="exact"/>
              <w:jc w:val="distribute"/>
              <w:rPr>
                <w:rFonts w:hint="eastAsia" w:ascii="宋体" w:hAnsi="宋体" w:cs="宋体"/>
                <w:b/>
                <w:color w:val="000000"/>
                <w:kern w:val="0"/>
                <w:sz w:val="28"/>
                <w:szCs w:val="28"/>
              </w:rPr>
            </w:pPr>
            <w:r>
              <w:rPr>
                <w:rFonts w:hint="eastAsia" w:ascii="宋体" w:hAnsi="宋体" w:cs="宋体"/>
                <w:b/>
                <w:color w:val="000000"/>
                <w:sz w:val="28"/>
                <w:szCs w:val="28"/>
              </w:rPr>
              <w:t xml:space="preserve"> 采购人</w:t>
            </w:r>
          </w:p>
        </w:tc>
        <w:tc>
          <w:tcPr>
            <w:tcW w:w="467" w:type="dxa"/>
            <w:tcBorders>
              <w:top w:val="single" w:color="FFFFFF" w:sz="4" w:space="0"/>
              <w:left w:val="single" w:color="FFFFFF" w:sz="4" w:space="0"/>
              <w:bottom w:val="single" w:color="FFFFFF" w:sz="4" w:space="0"/>
              <w:right w:val="single" w:color="FFFFFF" w:sz="4" w:space="0"/>
            </w:tcBorders>
            <w:noWrap w:val="0"/>
            <w:vAlign w:val="top"/>
          </w:tcPr>
          <w:p w14:paraId="4E47C528">
            <w:pPr>
              <w:spacing w:line="800" w:lineRule="exact"/>
              <w:jc w:val="distribute"/>
              <w:rPr>
                <w:rFonts w:hint="eastAsia" w:ascii="宋体" w:hAnsi="宋体" w:cs="宋体"/>
                <w:b/>
                <w:color w:val="000000"/>
                <w:sz w:val="28"/>
                <w:szCs w:val="28"/>
              </w:rPr>
            </w:pPr>
            <w:r>
              <w:rPr>
                <w:rFonts w:hint="eastAsia" w:ascii="宋体" w:hAnsi="宋体" w:cs="宋体"/>
                <w:b/>
                <w:color w:val="000000"/>
                <w:sz w:val="28"/>
                <w:szCs w:val="28"/>
              </w:rPr>
              <w:t>：</w:t>
            </w:r>
          </w:p>
        </w:tc>
        <w:tc>
          <w:tcPr>
            <w:tcW w:w="4783" w:type="dxa"/>
            <w:tcBorders>
              <w:top w:val="single" w:color="FFFFFF" w:sz="4" w:space="0"/>
              <w:left w:val="single" w:color="FFFFFF" w:sz="4" w:space="0"/>
              <w:bottom w:val="single" w:color="FFFFFF" w:sz="4" w:space="0"/>
              <w:right w:val="single" w:color="FFFFFF" w:sz="4" w:space="0"/>
            </w:tcBorders>
            <w:noWrap w:val="0"/>
            <w:vAlign w:val="top"/>
          </w:tcPr>
          <w:p w14:paraId="5B29FA4A">
            <w:pPr>
              <w:spacing w:line="800" w:lineRule="exact"/>
              <w:rPr>
                <w:rFonts w:hint="eastAsia" w:ascii="宋体" w:hAnsi="宋体" w:cs="宋体"/>
                <w:b/>
                <w:color w:val="000000"/>
                <w:sz w:val="28"/>
                <w:szCs w:val="28"/>
              </w:rPr>
            </w:pPr>
            <w:r>
              <w:rPr>
                <w:rFonts w:hint="eastAsia" w:ascii="宋体" w:hAnsi="宋体" w:cs="宋体"/>
                <w:b/>
                <w:color w:val="000000"/>
                <w:sz w:val="28"/>
                <w:szCs w:val="28"/>
              </w:rPr>
              <w:t>河南物流职业学院</w:t>
            </w:r>
          </w:p>
        </w:tc>
      </w:tr>
      <w:tr w14:paraId="6BF7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277" w:type="dxa"/>
            <w:tcBorders>
              <w:top w:val="single" w:color="FFFFFF" w:sz="4" w:space="0"/>
              <w:left w:val="single" w:color="FFFFFF" w:sz="4" w:space="0"/>
              <w:bottom w:val="single" w:color="FFFFFF" w:sz="4" w:space="0"/>
              <w:right w:val="single" w:color="FFFFFF" w:sz="4" w:space="0"/>
            </w:tcBorders>
            <w:noWrap w:val="0"/>
            <w:vAlign w:val="top"/>
          </w:tcPr>
          <w:p w14:paraId="460D8AE6">
            <w:pPr>
              <w:spacing w:line="800" w:lineRule="exact"/>
              <w:jc w:val="distribute"/>
              <w:rPr>
                <w:rFonts w:hint="eastAsia" w:ascii="宋体" w:hAnsi="宋体" w:cs="宋体"/>
                <w:b/>
                <w:color w:val="000000"/>
                <w:sz w:val="28"/>
                <w:szCs w:val="28"/>
              </w:rPr>
            </w:pPr>
            <w:r>
              <w:rPr>
                <w:rFonts w:hint="eastAsia" w:ascii="宋体" w:hAnsi="宋体" w:cs="宋体"/>
                <w:b/>
                <w:color w:val="000000"/>
                <w:sz w:val="28"/>
                <w:szCs w:val="28"/>
              </w:rPr>
              <w:t xml:space="preserve"> 采购代理机构</w:t>
            </w:r>
          </w:p>
        </w:tc>
        <w:tc>
          <w:tcPr>
            <w:tcW w:w="467" w:type="dxa"/>
            <w:tcBorders>
              <w:top w:val="single" w:color="FFFFFF" w:sz="4" w:space="0"/>
              <w:left w:val="single" w:color="FFFFFF" w:sz="4" w:space="0"/>
              <w:bottom w:val="single" w:color="FFFFFF" w:sz="4" w:space="0"/>
              <w:right w:val="single" w:color="FFFFFF" w:sz="4" w:space="0"/>
            </w:tcBorders>
            <w:noWrap w:val="0"/>
            <w:vAlign w:val="top"/>
          </w:tcPr>
          <w:p w14:paraId="58E87600">
            <w:pPr>
              <w:spacing w:line="800" w:lineRule="exact"/>
              <w:jc w:val="distribute"/>
              <w:rPr>
                <w:rFonts w:hint="eastAsia" w:ascii="宋体" w:hAnsi="宋体" w:cs="宋体"/>
                <w:b/>
                <w:color w:val="000000"/>
                <w:sz w:val="28"/>
                <w:szCs w:val="28"/>
              </w:rPr>
            </w:pPr>
            <w:r>
              <w:rPr>
                <w:rFonts w:hint="eastAsia" w:ascii="宋体" w:hAnsi="宋体" w:cs="宋体"/>
                <w:b/>
                <w:color w:val="000000"/>
                <w:sz w:val="28"/>
                <w:szCs w:val="28"/>
              </w:rPr>
              <w:t>：</w:t>
            </w:r>
          </w:p>
        </w:tc>
        <w:tc>
          <w:tcPr>
            <w:tcW w:w="4783" w:type="dxa"/>
            <w:tcBorders>
              <w:top w:val="single" w:color="FFFFFF" w:sz="4" w:space="0"/>
              <w:left w:val="single" w:color="FFFFFF" w:sz="4" w:space="0"/>
              <w:bottom w:val="single" w:color="FFFFFF" w:sz="4" w:space="0"/>
              <w:right w:val="single" w:color="FFFFFF" w:sz="4" w:space="0"/>
            </w:tcBorders>
            <w:noWrap w:val="0"/>
            <w:vAlign w:val="top"/>
          </w:tcPr>
          <w:p w14:paraId="0468F833">
            <w:pPr>
              <w:spacing w:line="800" w:lineRule="exact"/>
              <w:rPr>
                <w:rFonts w:ascii="宋体" w:hAnsi="宋体" w:cs="宋体"/>
                <w:b/>
                <w:color w:val="000000"/>
                <w:sz w:val="28"/>
                <w:szCs w:val="28"/>
              </w:rPr>
            </w:pPr>
            <w:r>
              <w:rPr>
                <w:rFonts w:hint="eastAsia" w:ascii="宋体" w:hAnsi="宋体" w:cs="宋体"/>
                <w:b/>
                <w:color w:val="000000"/>
                <w:sz w:val="28"/>
                <w:szCs w:val="28"/>
              </w:rPr>
              <w:t>河南海宇工程咨询有限公司</w:t>
            </w:r>
          </w:p>
        </w:tc>
      </w:tr>
      <w:tr w14:paraId="6ABC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277" w:type="dxa"/>
            <w:tcBorders>
              <w:top w:val="single" w:color="FFFFFF" w:sz="4" w:space="0"/>
              <w:left w:val="single" w:color="FFFFFF" w:sz="4" w:space="0"/>
              <w:bottom w:val="single" w:color="FFFFFF" w:sz="4" w:space="0"/>
              <w:right w:val="single" w:color="FFFFFF" w:sz="4" w:space="0"/>
            </w:tcBorders>
            <w:noWrap w:val="0"/>
            <w:vAlign w:val="top"/>
          </w:tcPr>
          <w:p w14:paraId="10D26567">
            <w:pPr>
              <w:spacing w:line="800" w:lineRule="exact"/>
              <w:jc w:val="distribute"/>
              <w:rPr>
                <w:rFonts w:hint="eastAsia" w:ascii="宋体" w:hAnsi="宋体" w:cs="宋体"/>
                <w:b/>
                <w:color w:val="000000"/>
                <w:sz w:val="28"/>
                <w:szCs w:val="28"/>
              </w:rPr>
            </w:pPr>
            <w:r>
              <w:rPr>
                <w:rFonts w:hint="eastAsia" w:ascii="宋体" w:hAnsi="宋体" w:cs="宋体"/>
                <w:b/>
                <w:color w:val="000000"/>
                <w:sz w:val="28"/>
                <w:szCs w:val="28"/>
              </w:rPr>
              <w:t xml:space="preserve"> 日期</w:t>
            </w:r>
          </w:p>
        </w:tc>
        <w:tc>
          <w:tcPr>
            <w:tcW w:w="467" w:type="dxa"/>
            <w:tcBorders>
              <w:top w:val="single" w:color="FFFFFF" w:sz="4" w:space="0"/>
              <w:left w:val="single" w:color="FFFFFF" w:sz="4" w:space="0"/>
              <w:bottom w:val="single" w:color="FFFFFF" w:sz="4" w:space="0"/>
              <w:right w:val="single" w:color="FFFFFF" w:sz="4" w:space="0"/>
            </w:tcBorders>
            <w:noWrap w:val="0"/>
            <w:vAlign w:val="top"/>
          </w:tcPr>
          <w:p w14:paraId="485EC30D">
            <w:pPr>
              <w:spacing w:line="800" w:lineRule="exact"/>
              <w:jc w:val="distribute"/>
              <w:rPr>
                <w:rFonts w:hint="eastAsia" w:ascii="宋体" w:hAnsi="宋体" w:cs="宋体"/>
                <w:b/>
                <w:color w:val="000000"/>
                <w:sz w:val="28"/>
                <w:szCs w:val="28"/>
              </w:rPr>
            </w:pPr>
            <w:r>
              <w:rPr>
                <w:rFonts w:hint="eastAsia" w:ascii="宋体" w:hAnsi="宋体" w:cs="宋体"/>
                <w:b/>
                <w:color w:val="000000"/>
                <w:sz w:val="28"/>
                <w:szCs w:val="28"/>
              </w:rPr>
              <w:t>：</w:t>
            </w:r>
          </w:p>
        </w:tc>
        <w:tc>
          <w:tcPr>
            <w:tcW w:w="4783" w:type="dxa"/>
            <w:tcBorders>
              <w:top w:val="single" w:color="FFFFFF" w:sz="4" w:space="0"/>
              <w:left w:val="single" w:color="FFFFFF" w:sz="4" w:space="0"/>
              <w:bottom w:val="single" w:color="FFFFFF" w:sz="4" w:space="0"/>
              <w:right w:val="single" w:color="FFFFFF" w:sz="4" w:space="0"/>
            </w:tcBorders>
            <w:noWrap w:val="0"/>
            <w:vAlign w:val="top"/>
          </w:tcPr>
          <w:p w14:paraId="11E727CF">
            <w:pPr>
              <w:spacing w:line="800" w:lineRule="exact"/>
              <w:rPr>
                <w:rFonts w:hint="eastAsia" w:ascii="宋体" w:hAnsi="宋体" w:cs="宋体"/>
                <w:b/>
                <w:color w:val="000000"/>
                <w:sz w:val="28"/>
                <w:szCs w:val="28"/>
              </w:rPr>
            </w:pPr>
            <w:r>
              <w:rPr>
                <w:rFonts w:hint="eastAsia" w:ascii="宋体" w:hAnsi="宋体" w:cs="宋体"/>
                <w:b/>
                <w:color w:val="000000"/>
                <w:sz w:val="28"/>
                <w:szCs w:val="28"/>
              </w:rPr>
              <w:t>二〇二</w:t>
            </w:r>
            <w:r>
              <w:rPr>
                <w:rFonts w:hint="eastAsia" w:ascii="宋体" w:hAnsi="宋体" w:cs="宋体"/>
                <w:b/>
                <w:color w:val="000000"/>
                <w:sz w:val="28"/>
                <w:szCs w:val="28"/>
                <w:lang w:val="en-US" w:eastAsia="zh-CN"/>
              </w:rPr>
              <w:t>五</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五</w:t>
            </w:r>
            <w:r>
              <w:rPr>
                <w:rFonts w:hint="eastAsia" w:ascii="宋体" w:hAnsi="宋体" w:cs="宋体"/>
                <w:b/>
                <w:color w:val="000000"/>
                <w:sz w:val="28"/>
                <w:szCs w:val="28"/>
              </w:rPr>
              <w:t>月</w:t>
            </w:r>
          </w:p>
        </w:tc>
      </w:tr>
    </w:tbl>
    <w:p w14:paraId="227E4674">
      <w:pPr>
        <w:rPr>
          <w:rFonts w:hint="eastAsia" w:ascii="宋体" w:hAnsi="宋体" w:cs="宋体"/>
          <w:color w:val="000000"/>
        </w:rPr>
        <w:sectPr>
          <w:footerReference r:id="rId3" w:type="default"/>
          <w:pgSz w:w="11906" w:h="16838"/>
          <w:pgMar w:top="1440" w:right="1800" w:bottom="1440" w:left="1800" w:header="851" w:footer="992" w:gutter="0"/>
          <w:pgNumType w:fmt="decimal"/>
          <w:cols w:space="720" w:num="1"/>
          <w:docGrid w:type="lines" w:linePitch="312" w:charSpace="0"/>
        </w:sectPr>
      </w:pPr>
    </w:p>
    <w:p w14:paraId="35EFD405">
      <w:pPr>
        <w:pStyle w:val="12"/>
        <w:tabs>
          <w:tab w:val="right" w:leader="dot" w:pos="9072"/>
        </w:tabs>
        <w:spacing w:line="360" w:lineRule="auto"/>
        <w:jc w:val="center"/>
        <w:rPr>
          <w:rFonts w:hint="eastAsia" w:ascii="宋体" w:hAnsi="宋体" w:cs="宋体"/>
          <w:b/>
          <w:bCs/>
          <w:sz w:val="24"/>
          <w:szCs w:val="24"/>
        </w:rPr>
      </w:pPr>
      <w:r>
        <w:rPr>
          <w:rFonts w:hint="eastAsia"/>
        </w:rPr>
        <w:fldChar w:fldCharType="begin"/>
      </w:r>
      <w:r>
        <w:rPr>
          <w:rFonts w:hint="eastAsia"/>
        </w:rPr>
        <w:instrText xml:space="preserve">TOC \o "1-1" \h \u </w:instrText>
      </w:r>
      <w:r>
        <w:rPr>
          <w:rFonts w:hint="eastAsia"/>
        </w:rPr>
        <w:fldChar w:fldCharType="separate"/>
      </w:r>
      <w:r>
        <w:rPr>
          <w:rFonts w:hint="eastAsia" w:ascii="宋体" w:hAnsi="宋体" w:cs="宋体"/>
          <w:b/>
          <w:bCs/>
          <w:sz w:val="32"/>
          <w:szCs w:val="32"/>
        </w:rPr>
        <w:t>目 录</w:t>
      </w:r>
    </w:p>
    <w:p w14:paraId="3F520763">
      <w:pPr>
        <w:pStyle w:val="17"/>
        <w:tabs>
          <w:tab w:val="right" w:leader="dot" w:pos="9072"/>
        </w:tabs>
        <w:spacing w:line="360" w:lineRule="auto"/>
        <w:ind w:leftChars="0"/>
        <w:rPr>
          <w:rFonts w:hint="eastAsia" w:ascii="宋体" w:hAnsi="宋体" w:cs="宋体"/>
          <w:b/>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b/>
          <w:sz w:val="24"/>
          <w:szCs w:val="24"/>
        </w:rPr>
        <w:fldChar w:fldCharType="begin"/>
      </w:r>
      <w:r>
        <w:rPr>
          <w:rFonts w:hint="eastAsia" w:ascii="宋体" w:hAnsi="宋体" w:cs="宋体"/>
          <w:b/>
          <w:sz w:val="24"/>
          <w:szCs w:val="24"/>
        </w:rPr>
        <w:instrText xml:space="preserve"> HYPERLINK \l _Toc22727 </w:instrText>
      </w:r>
      <w:r>
        <w:rPr>
          <w:rFonts w:hint="eastAsia" w:ascii="宋体" w:hAnsi="宋体" w:cs="宋体"/>
          <w:b/>
          <w:sz w:val="24"/>
          <w:szCs w:val="24"/>
        </w:rPr>
        <w:fldChar w:fldCharType="separate"/>
      </w:r>
      <w:r>
        <w:rPr>
          <w:rFonts w:hint="eastAsia" w:ascii="宋体" w:hAnsi="宋体" w:cs="宋体"/>
          <w:b/>
          <w:bCs/>
          <w:sz w:val="24"/>
          <w:szCs w:val="24"/>
        </w:rPr>
        <w:t>第一章 竞争性磋商公告</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_Toc22727 \h </w:instrText>
      </w:r>
      <w:r>
        <w:rPr>
          <w:rFonts w:hint="eastAsia" w:ascii="宋体" w:hAnsi="宋体" w:cs="宋体"/>
          <w:b/>
          <w:sz w:val="24"/>
          <w:szCs w:val="24"/>
        </w:rPr>
        <w:fldChar w:fldCharType="separate"/>
      </w:r>
      <w:r>
        <w:rPr>
          <w:rFonts w:hint="eastAsia" w:ascii="宋体" w:hAnsi="宋体" w:cs="宋体"/>
          <w:b/>
          <w:sz w:val="24"/>
          <w:szCs w:val="24"/>
        </w:rPr>
        <w:t>1</w:t>
      </w:r>
      <w:r>
        <w:rPr>
          <w:rFonts w:hint="eastAsia" w:ascii="宋体" w:hAnsi="宋体" w:cs="宋体"/>
          <w:b/>
          <w:sz w:val="24"/>
          <w:szCs w:val="24"/>
        </w:rPr>
        <w:fldChar w:fldCharType="end"/>
      </w:r>
      <w:r>
        <w:rPr>
          <w:rFonts w:hint="eastAsia" w:ascii="宋体" w:hAnsi="宋体" w:cs="宋体"/>
          <w:b/>
          <w:sz w:val="24"/>
          <w:szCs w:val="24"/>
        </w:rPr>
        <w:fldChar w:fldCharType="end"/>
      </w:r>
    </w:p>
    <w:p w14:paraId="266C0A34">
      <w:pPr>
        <w:pStyle w:val="17"/>
        <w:tabs>
          <w:tab w:val="right" w:leader="dot" w:pos="9072"/>
        </w:tabs>
        <w:spacing w:line="360" w:lineRule="auto"/>
        <w:ind w:leftChars="0" w:firstLine="480" w:firstLineChars="20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_Toc4728 </w:instrText>
      </w:r>
      <w:r>
        <w:rPr>
          <w:rFonts w:hint="eastAsia" w:ascii="宋体" w:hAnsi="宋体" w:cs="宋体"/>
          <w:sz w:val="24"/>
          <w:szCs w:val="24"/>
        </w:rPr>
        <w:fldChar w:fldCharType="separate"/>
      </w:r>
      <w:r>
        <w:rPr>
          <w:rFonts w:hint="eastAsia" w:ascii="宋体" w:hAnsi="宋体" w:cs="宋体"/>
          <w:bCs/>
          <w:sz w:val="24"/>
          <w:szCs w:val="24"/>
        </w:rPr>
        <w:t>一、项目基本情况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_Toc4728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174CD4C7">
      <w:pPr>
        <w:pStyle w:val="17"/>
        <w:tabs>
          <w:tab w:val="right" w:leader="dot" w:pos="9072"/>
        </w:tabs>
        <w:spacing w:line="360" w:lineRule="auto"/>
        <w:ind w:leftChars="0" w:firstLine="480" w:firstLineChars="20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_Toc9463 </w:instrText>
      </w:r>
      <w:r>
        <w:rPr>
          <w:rFonts w:hint="eastAsia" w:ascii="宋体" w:hAnsi="宋体" w:cs="宋体"/>
          <w:sz w:val="24"/>
          <w:szCs w:val="24"/>
        </w:rPr>
        <w:fldChar w:fldCharType="separate"/>
      </w:r>
      <w:r>
        <w:rPr>
          <w:rFonts w:hint="eastAsia" w:ascii="宋体" w:hAnsi="宋体" w:cs="宋体"/>
          <w:bCs/>
          <w:sz w:val="24"/>
          <w:szCs w:val="24"/>
        </w:rPr>
        <w:t>二、申请人资格要求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_Toc9463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64DBA65C">
      <w:pPr>
        <w:pStyle w:val="17"/>
        <w:tabs>
          <w:tab w:val="right" w:leader="dot" w:pos="9072"/>
        </w:tabs>
        <w:spacing w:line="360" w:lineRule="auto"/>
        <w:ind w:leftChars="0" w:firstLine="480" w:firstLineChars="20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_Toc17411 </w:instrText>
      </w:r>
      <w:r>
        <w:rPr>
          <w:rFonts w:hint="eastAsia" w:ascii="宋体" w:hAnsi="宋体" w:cs="宋体"/>
          <w:sz w:val="24"/>
          <w:szCs w:val="24"/>
        </w:rPr>
        <w:fldChar w:fldCharType="separate"/>
      </w:r>
      <w:r>
        <w:rPr>
          <w:rFonts w:hint="eastAsia" w:ascii="宋体" w:hAnsi="宋体" w:cs="宋体"/>
          <w:bCs/>
          <w:sz w:val="24"/>
          <w:szCs w:val="24"/>
        </w:rPr>
        <w:t>三、获取采购文件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_Toc17411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383D6A0">
      <w:pPr>
        <w:pStyle w:val="17"/>
        <w:tabs>
          <w:tab w:val="right" w:leader="dot" w:pos="9072"/>
        </w:tabs>
        <w:spacing w:line="360" w:lineRule="auto"/>
        <w:ind w:leftChars="0" w:firstLine="480" w:firstLineChars="20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_Toc31033 </w:instrText>
      </w:r>
      <w:r>
        <w:rPr>
          <w:rFonts w:hint="eastAsia" w:ascii="宋体" w:hAnsi="宋体" w:cs="宋体"/>
          <w:sz w:val="24"/>
          <w:szCs w:val="24"/>
        </w:rPr>
        <w:fldChar w:fldCharType="separate"/>
      </w:r>
      <w:r>
        <w:rPr>
          <w:rFonts w:hint="eastAsia" w:ascii="宋体" w:hAnsi="宋体" w:cs="宋体"/>
          <w:bCs/>
          <w:sz w:val="24"/>
          <w:szCs w:val="24"/>
        </w:rPr>
        <w:t>四、响应文件提交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_Toc31033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138A5DE">
      <w:pPr>
        <w:pStyle w:val="17"/>
        <w:tabs>
          <w:tab w:val="right" w:leader="dot" w:pos="9072"/>
        </w:tabs>
        <w:spacing w:line="360" w:lineRule="auto"/>
        <w:ind w:leftChars="0" w:firstLine="480" w:firstLineChars="20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_Toc20732 </w:instrText>
      </w:r>
      <w:r>
        <w:rPr>
          <w:rFonts w:hint="eastAsia" w:ascii="宋体" w:hAnsi="宋体" w:cs="宋体"/>
          <w:sz w:val="24"/>
          <w:szCs w:val="24"/>
        </w:rPr>
        <w:fldChar w:fldCharType="separate"/>
      </w:r>
      <w:r>
        <w:rPr>
          <w:rFonts w:hint="eastAsia" w:ascii="宋体" w:hAnsi="宋体" w:cs="宋体"/>
          <w:bCs/>
          <w:sz w:val="24"/>
          <w:szCs w:val="24"/>
        </w:rPr>
        <w:t>五、响应文件开启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_Toc20732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0A1EB6C2">
      <w:pPr>
        <w:pStyle w:val="17"/>
        <w:tabs>
          <w:tab w:val="right" w:leader="dot" w:pos="9072"/>
        </w:tabs>
        <w:spacing w:line="360" w:lineRule="auto"/>
        <w:ind w:leftChars="0" w:firstLine="480" w:firstLineChars="20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_Toc6193 </w:instrText>
      </w:r>
      <w:r>
        <w:rPr>
          <w:rFonts w:hint="eastAsia" w:ascii="宋体" w:hAnsi="宋体" w:cs="宋体"/>
          <w:sz w:val="24"/>
          <w:szCs w:val="24"/>
        </w:rPr>
        <w:fldChar w:fldCharType="separate"/>
      </w:r>
      <w:r>
        <w:rPr>
          <w:rFonts w:hint="eastAsia" w:ascii="宋体" w:hAnsi="宋体" w:cs="宋体"/>
          <w:bCs/>
          <w:sz w:val="24"/>
          <w:szCs w:val="24"/>
        </w:rPr>
        <w:t>六、发布公告的媒介及招标公告期限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_Toc6193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37F54A5">
      <w:pPr>
        <w:pStyle w:val="17"/>
        <w:tabs>
          <w:tab w:val="right" w:leader="dot" w:pos="9072"/>
        </w:tabs>
        <w:spacing w:line="360" w:lineRule="auto"/>
        <w:ind w:leftChars="0" w:firstLine="480" w:firstLineChars="20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_Toc30980 </w:instrText>
      </w:r>
      <w:r>
        <w:rPr>
          <w:rFonts w:hint="eastAsia" w:ascii="宋体" w:hAnsi="宋体" w:cs="宋体"/>
          <w:sz w:val="24"/>
          <w:szCs w:val="24"/>
        </w:rPr>
        <w:fldChar w:fldCharType="separate"/>
      </w:r>
      <w:r>
        <w:rPr>
          <w:rFonts w:hint="eastAsia" w:ascii="宋体" w:hAnsi="宋体" w:cs="宋体"/>
          <w:bCs/>
          <w:sz w:val="24"/>
          <w:szCs w:val="24"/>
        </w:rPr>
        <w:t>七、其他补充事宜</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_Toc30980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11814085">
      <w:pPr>
        <w:pStyle w:val="17"/>
        <w:tabs>
          <w:tab w:val="right" w:leader="dot" w:pos="9072"/>
        </w:tabs>
        <w:spacing w:line="360" w:lineRule="auto"/>
        <w:ind w:leftChars="0" w:firstLine="480" w:firstLineChars="20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_Toc3431 </w:instrText>
      </w:r>
      <w:r>
        <w:rPr>
          <w:rFonts w:hint="eastAsia" w:ascii="宋体" w:hAnsi="宋体" w:cs="宋体"/>
          <w:sz w:val="24"/>
          <w:szCs w:val="24"/>
        </w:rPr>
        <w:fldChar w:fldCharType="separate"/>
      </w:r>
      <w:r>
        <w:rPr>
          <w:rFonts w:hint="eastAsia" w:ascii="宋体" w:hAnsi="宋体" w:cs="宋体"/>
          <w:bCs/>
          <w:sz w:val="24"/>
          <w:szCs w:val="24"/>
        </w:rPr>
        <w:t>八、凡对本次招标提出询问，请按照以下方式联系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_Toc3431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F7CCF4B">
      <w:pPr>
        <w:pStyle w:val="18"/>
        <w:tabs>
          <w:tab w:val="right" w:leader="dot" w:pos="9072"/>
        </w:tabs>
        <w:spacing w:line="360" w:lineRule="auto"/>
        <w:rPr>
          <w:rFonts w:hint="eastAsia" w:ascii="宋体" w:hAnsi="宋体" w:cs="宋体"/>
          <w:b/>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HYPERLINK \l _Toc23829 </w:instrText>
      </w:r>
      <w:r>
        <w:rPr>
          <w:rFonts w:hint="eastAsia" w:ascii="宋体" w:hAnsi="宋体" w:cs="宋体"/>
          <w:b/>
          <w:sz w:val="24"/>
          <w:szCs w:val="24"/>
        </w:rPr>
        <w:fldChar w:fldCharType="separate"/>
      </w:r>
      <w:r>
        <w:rPr>
          <w:rFonts w:hint="eastAsia" w:ascii="宋体" w:hAnsi="宋体" w:cs="宋体"/>
          <w:b/>
          <w:bCs/>
          <w:sz w:val="24"/>
          <w:szCs w:val="24"/>
        </w:rPr>
        <w:t>第二章 供应商须知</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_Toc23829 \h </w:instrText>
      </w:r>
      <w:r>
        <w:rPr>
          <w:rFonts w:hint="eastAsia" w:ascii="宋体" w:hAnsi="宋体" w:cs="宋体"/>
          <w:b/>
          <w:sz w:val="24"/>
          <w:szCs w:val="24"/>
        </w:rPr>
        <w:fldChar w:fldCharType="separate"/>
      </w:r>
      <w:r>
        <w:rPr>
          <w:rFonts w:hint="eastAsia" w:ascii="宋体" w:hAnsi="宋体" w:cs="宋体"/>
          <w:b/>
          <w:sz w:val="24"/>
          <w:szCs w:val="24"/>
        </w:rPr>
        <w:t>5</w:t>
      </w:r>
      <w:r>
        <w:rPr>
          <w:rFonts w:hint="eastAsia" w:ascii="宋体" w:hAnsi="宋体" w:cs="宋体"/>
          <w:b/>
          <w:sz w:val="24"/>
          <w:szCs w:val="24"/>
        </w:rPr>
        <w:fldChar w:fldCharType="end"/>
      </w:r>
      <w:r>
        <w:rPr>
          <w:rFonts w:hint="eastAsia" w:ascii="宋体" w:hAnsi="宋体" w:cs="宋体"/>
          <w:b/>
          <w:sz w:val="24"/>
          <w:szCs w:val="24"/>
        </w:rPr>
        <w:fldChar w:fldCharType="end"/>
      </w:r>
    </w:p>
    <w:p w14:paraId="2526E801">
      <w:pPr>
        <w:pStyle w:val="17"/>
        <w:tabs>
          <w:tab w:val="right" w:leader="dot" w:pos="9072"/>
        </w:tabs>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rPr>
        <w:fldChar w:fldCharType="begin"/>
      </w:r>
      <w:r>
        <w:rPr>
          <w:rFonts w:hint="eastAsia" w:ascii="宋体" w:hAnsi="宋体" w:cs="宋体"/>
          <w:sz w:val="24"/>
          <w:szCs w:val="24"/>
        </w:rPr>
        <w:instrText xml:space="preserve"> HYPERLINK \l _Toc29494 </w:instrText>
      </w:r>
      <w:r>
        <w:rPr>
          <w:rFonts w:hint="eastAsia" w:ascii="宋体" w:hAnsi="宋体" w:cs="宋体"/>
          <w:sz w:val="24"/>
          <w:szCs w:val="24"/>
        </w:rPr>
        <w:fldChar w:fldCharType="separate"/>
      </w:r>
      <w:r>
        <w:rPr>
          <w:rFonts w:hint="eastAsia" w:ascii="宋体" w:hAnsi="宋体" w:cs="宋体"/>
          <w:bCs/>
          <w:sz w:val="24"/>
          <w:szCs w:val="24"/>
        </w:rPr>
        <w:t>一、总 则</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1</w:t>
      </w:r>
    </w:p>
    <w:p w14:paraId="152500E0">
      <w:pPr>
        <w:pStyle w:val="17"/>
        <w:tabs>
          <w:tab w:val="right" w:leader="dot" w:pos="9072"/>
        </w:tabs>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rPr>
        <w:fldChar w:fldCharType="begin"/>
      </w:r>
      <w:r>
        <w:rPr>
          <w:rFonts w:hint="eastAsia" w:ascii="宋体" w:hAnsi="宋体" w:cs="宋体"/>
          <w:sz w:val="24"/>
          <w:szCs w:val="24"/>
        </w:rPr>
        <w:instrText xml:space="preserve"> HYPERLINK \l _Toc24132 </w:instrText>
      </w:r>
      <w:r>
        <w:rPr>
          <w:rFonts w:hint="eastAsia" w:ascii="宋体" w:hAnsi="宋体" w:cs="宋体"/>
          <w:sz w:val="24"/>
          <w:szCs w:val="24"/>
        </w:rPr>
        <w:fldChar w:fldCharType="separate"/>
      </w:r>
      <w:r>
        <w:rPr>
          <w:rFonts w:hint="eastAsia" w:ascii="宋体" w:hAnsi="宋体" w:cs="宋体"/>
          <w:bCs/>
          <w:spacing w:val="-2"/>
          <w:sz w:val="24"/>
          <w:szCs w:val="24"/>
        </w:rPr>
        <w:t>二、磋商文件</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2</w:t>
      </w:r>
    </w:p>
    <w:p w14:paraId="0300EA6B">
      <w:pPr>
        <w:pStyle w:val="17"/>
        <w:tabs>
          <w:tab w:val="right" w:leader="dot" w:pos="9072"/>
        </w:tabs>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rPr>
        <w:fldChar w:fldCharType="begin"/>
      </w:r>
      <w:r>
        <w:rPr>
          <w:rFonts w:hint="eastAsia" w:ascii="宋体" w:hAnsi="宋体" w:cs="宋体"/>
          <w:sz w:val="24"/>
          <w:szCs w:val="24"/>
        </w:rPr>
        <w:instrText xml:space="preserve"> HYPERLINK \l _Toc7671 </w:instrText>
      </w:r>
      <w:r>
        <w:rPr>
          <w:rFonts w:hint="eastAsia" w:ascii="宋体" w:hAnsi="宋体" w:cs="宋体"/>
          <w:sz w:val="24"/>
          <w:szCs w:val="24"/>
        </w:rPr>
        <w:fldChar w:fldCharType="separate"/>
      </w:r>
      <w:r>
        <w:rPr>
          <w:rFonts w:hint="eastAsia" w:ascii="宋体" w:hAnsi="宋体" w:cs="宋体"/>
          <w:bCs/>
          <w:spacing w:val="-2"/>
          <w:sz w:val="24"/>
          <w:szCs w:val="24"/>
        </w:rPr>
        <w:t>三、响应文件的编制</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3</w:t>
      </w:r>
    </w:p>
    <w:p w14:paraId="6619929F">
      <w:pPr>
        <w:pStyle w:val="17"/>
        <w:tabs>
          <w:tab w:val="right" w:leader="dot" w:pos="9072"/>
        </w:tabs>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rPr>
        <w:fldChar w:fldCharType="begin"/>
      </w:r>
      <w:r>
        <w:rPr>
          <w:rFonts w:hint="eastAsia" w:ascii="宋体" w:hAnsi="宋体" w:cs="宋体"/>
          <w:sz w:val="24"/>
          <w:szCs w:val="24"/>
        </w:rPr>
        <w:instrText xml:space="preserve"> HYPERLINK \l _Toc180 </w:instrText>
      </w:r>
      <w:r>
        <w:rPr>
          <w:rFonts w:hint="eastAsia" w:ascii="宋体" w:hAnsi="宋体" w:cs="宋体"/>
          <w:sz w:val="24"/>
          <w:szCs w:val="24"/>
        </w:rPr>
        <w:fldChar w:fldCharType="separate"/>
      </w:r>
      <w:r>
        <w:rPr>
          <w:rFonts w:hint="eastAsia" w:ascii="宋体" w:hAnsi="宋体" w:cs="宋体"/>
          <w:bCs/>
          <w:spacing w:val="-2"/>
          <w:sz w:val="24"/>
          <w:szCs w:val="24"/>
        </w:rPr>
        <w:t>四、 响应文件的递交</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4</w:t>
      </w:r>
    </w:p>
    <w:p w14:paraId="3B6E79FD">
      <w:pPr>
        <w:pStyle w:val="17"/>
        <w:tabs>
          <w:tab w:val="right" w:leader="dot" w:pos="9072"/>
        </w:tabs>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rPr>
        <w:fldChar w:fldCharType="begin"/>
      </w:r>
      <w:r>
        <w:rPr>
          <w:rFonts w:hint="eastAsia" w:ascii="宋体" w:hAnsi="宋体" w:cs="宋体"/>
          <w:sz w:val="24"/>
          <w:szCs w:val="24"/>
        </w:rPr>
        <w:instrText xml:space="preserve"> HYPERLINK \l _Toc17839 </w:instrText>
      </w:r>
      <w:r>
        <w:rPr>
          <w:rFonts w:hint="eastAsia" w:ascii="宋体" w:hAnsi="宋体" w:cs="宋体"/>
          <w:sz w:val="24"/>
          <w:szCs w:val="24"/>
        </w:rPr>
        <w:fldChar w:fldCharType="separate"/>
      </w:r>
      <w:r>
        <w:rPr>
          <w:rFonts w:hint="eastAsia" w:ascii="宋体" w:hAnsi="宋体" w:cs="宋体"/>
          <w:bCs/>
          <w:spacing w:val="-2"/>
          <w:sz w:val="24"/>
          <w:szCs w:val="24"/>
        </w:rPr>
        <w:t>五、 磋商</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5</w:t>
      </w:r>
    </w:p>
    <w:p w14:paraId="0283726C">
      <w:pPr>
        <w:pStyle w:val="17"/>
        <w:tabs>
          <w:tab w:val="right" w:leader="dot" w:pos="9072"/>
        </w:tabs>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rPr>
        <w:fldChar w:fldCharType="begin"/>
      </w:r>
      <w:r>
        <w:rPr>
          <w:rFonts w:hint="eastAsia" w:ascii="宋体" w:hAnsi="宋体" w:cs="宋体"/>
          <w:sz w:val="24"/>
          <w:szCs w:val="24"/>
        </w:rPr>
        <w:instrText xml:space="preserve"> HYPERLINK \l _Toc30490 </w:instrText>
      </w:r>
      <w:r>
        <w:rPr>
          <w:rFonts w:hint="eastAsia" w:ascii="宋体" w:hAnsi="宋体" w:cs="宋体"/>
          <w:sz w:val="24"/>
          <w:szCs w:val="24"/>
        </w:rPr>
        <w:fldChar w:fldCharType="separate"/>
      </w:r>
      <w:r>
        <w:rPr>
          <w:rFonts w:hint="eastAsia" w:ascii="宋体" w:hAnsi="宋体" w:cs="宋体"/>
          <w:bCs/>
          <w:spacing w:val="-2"/>
          <w:sz w:val="24"/>
          <w:szCs w:val="24"/>
        </w:rPr>
        <w:t>六、合同的授予</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7</w:t>
      </w:r>
    </w:p>
    <w:p w14:paraId="0ED24DEB">
      <w:pPr>
        <w:pStyle w:val="18"/>
        <w:tabs>
          <w:tab w:val="right" w:leader="dot" w:pos="9072"/>
        </w:tabs>
        <w:spacing w:line="360" w:lineRule="auto"/>
        <w:rPr>
          <w:rFonts w:hint="eastAsia" w:ascii="宋体" w:hAnsi="宋体" w:eastAsia="宋体" w:cs="宋体"/>
          <w:b/>
          <w:sz w:val="24"/>
          <w:szCs w:val="24"/>
          <w:lang w:val="en-US" w:eastAsia="zh-CN"/>
        </w:rPr>
      </w:pPr>
      <w:r>
        <w:rPr>
          <w:rFonts w:hint="eastAsia" w:ascii="宋体" w:hAnsi="宋体" w:cs="宋体"/>
          <w:b/>
          <w:sz w:val="24"/>
          <w:szCs w:val="24"/>
        </w:rPr>
        <w:fldChar w:fldCharType="begin"/>
      </w:r>
      <w:r>
        <w:rPr>
          <w:rFonts w:hint="eastAsia" w:ascii="宋体" w:hAnsi="宋体" w:cs="宋体"/>
          <w:b/>
          <w:sz w:val="24"/>
          <w:szCs w:val="24"/>
        </w:rPr>
        <w:instrText xml:space="preserve"> HYPERLINK \l _Toc18931 </w:instrText>
      </w:r>
      <w:r>
        <w:rPr>
          <w:rFonts w:hint="eastAsia" w:ascii="宋体" w:hAnsi="宋体" w:cs="宋体"/>
          <w:b/>
          <w:sz w:val="24"/>
          <w:szCs w:val="24"/>
        </w:rPr>
        <w:fldChar w:fldCharType="separate"/>
      </w:r>
      <w:r>
        <w:rPr>
          <w:rFonts w:hint="eastAsia" w:ascii="宋体" w:hAnsi="宋体" w:cs="宋体"/>
          <w:b/>
          <w:bCs/>
          <w:spacing w:val="-2"/>
          <w:sz w:val="24"/>
          <w:szCs w:val="24"/>
        </w:rPr>
        <w:t>第三章 磋商办法</w:t>
      </w:r>
      <w:r>
        <w:rPr>
          <w:rFonts w:hint="eastAsia" w:ascii="宋体" w:hAnsi="宋体" w:cs="宋体"/>
          <w:b/>
          <w:sz w:val="24"/>
          <w:szCs w:val="24"/>
        </w:rPr>
        <w:tab/>
      </w:r>
      <w:r>
        <w:rPr>
          <w:rFonts w:hint="eastAsia" w:ascii="宋体" w:hAnsi="宋体" w:cs="宋体"/>
          <w:b/>
          <w:sz w:val="24"/>
          <w:szCs w:val="24"/>
          <w:lang w:val="en-US" w:eastAsia="zh-CN"/>
        </w:rPr>
        <w:t>1</w:t>
      </w:r>
      <w:r>
        <w:rPr>
          <w:rFonts w:hint="eastAsia" w:ascii="宋体" w:hAnsi="宋体" w:cs="宋体"/>
          <w:b/>
          <w:sz w:val="24"/>
          <w:szCs w:val="24"/>
        </w:rPr>
        <w:fldChar w:fldCharType="end"/>
      </w:r>
      <w:r>
        <w:rPr>
          <w:rFonts w:hint="eastAsia" w:ascii="宋体" w:hAnsi="宋体" w:cs="宋体"/>
          <w:b/>
          <w:sz w:val="24"/>
          <w:szCs w:val="24"/>
          <w:lang w:val="en-US" w:eastAsia="zh-CN"/>
        </w:rPr>
        <w:t>9</w:t>
      </w:r>
    </w:p>
    <w:p w14:paraId="77EE7228">
      <w:pPr>
        <w:pStyle w:val="17"/>
        <w:tabs>
          <w:tab w:val="right" w:leader="dot" w:pos="9072"/>
        </w:tabs>
        <w:spacing w:line="360" w:lineRule="auto"/>
        <w:ind w:leftChars="0"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fldChar w:fldCharType="begin"/>
      </w:r>
      <w:r>
        <w:rPr>
          <w:rFonts w:hint="eastAsia" w:ascii="宋体" w:hAnsi="宋体" w:cs="宋体"/>
          <w:bCs/>
          <w:sz w:val="24"/>
          <w:szCs w:val="24"/>
        </w:rPr>
        <w:instrText xml:space="preserve"> HYPERLINK \l _Toc9096 </w:instrText>
      </w:r>
      <w:r>
        <w:rPr>
          <w:rFonts w:hint="eastAsia" w:ascii="宋体" w:hAnsi="宋体" w:cs="宋体"/>
          <w:bCs/>
          <w:sz w:val="24"/>
          <w:szCs w:val="24"/>
        </w:rPr>
        <w:fldChar w:fldCharType="separate"/>
      </w:r>
      <w:r>
        <w:rPr>
          <w:rFonts w:hint="eastAsia" w:ascii="宋体" w:hAnsi="宋体" w:cs="宋体"/>
          <w:bCs/>
          <w:sz w:val="24"/>
          <w:szCs w:val="24"/>
        </w:rPr>
        <w:t>一、磋商原则</w:t>
      </w:r>
      <w:r>
        <w:rPr>
          <w:rFonts w:hint="eastAsia" w:ascii="宋体" w:hAnsi="宋体" w:cs="宋体"/>
          <w:bCs/>
          <w:sz w:val="24"/>
          <w:szCs w:val="24"/>
        </w:rPr>
        <w:tab/>
      </w:r>
      <w:r>
        <w:rPr>
          <w:rFonts w:hint="eastAsia" w:ascii="宋体" w:hAnsi="宋体" w:cs="宋体"/>
          <w:bCs/>
          <w:sz w:val="24"/>
          <w:szCs w:val="24"/>
          <w:lang w:val="en-US" w:eastAsia="zh-CN"/>
        </w:rPr>
        <w:t>1</w:t>
      </w:r>
      <w:r>
        <w:rPr>
          <w:rFonts w:hint="eastAsia" w:ascii="宋体" w:hAnsi="宋体" w:cs="宋体"/>
          <w:bCs/>
          <w:sz w:val="24"/>
          <w:szCs w:val="24"/>
        </w:rPr>
        <w:fldChar w:fldCharType="end"/>
      </w:r>
      <w:r>
        <w:rPr>
          <w:rFonts w:hint="eastAsia" w:ascii="宋体" w:hAnsi="宋体" w:cs="宋体"/>
          <w:bCs/>
          <w:sz w:val="24"/>
          <w:szCs w:val="24"/>
          <w:lang w:val="en-US" w:eastAsia="zh-CN"/>
        </w:rPr>
        <w:t>9</w:t>
      </w:r>
    </w:p>
    <w:p w14:paraId="67E41C20">
      <w:pPr>
        <w:pStyle w:val="17"/>
        <w:tabs>
          <w:tab w:val="right" w:leader="dot" w:pos="9072"/>
        </w:tabs>
        <w:spacing w:line="360" w:lineRule="auto"/>
        <w:ind w:leftChars="0" w:firstLine="480" w:firstLineChars="200"/>
        <w:rPr>
          <w:rFonts w:hint="eastAsia" w:ascii="宋体" w:hAnsi="宋体" w:cs="宋体"/>
          <w:bCs/>
          <w:sz w:val="24"/>
          <w:szCs w:val="24"/>
        </w:rPr>
      </w:pPr>
      <w:r>
        <w:rPr>
          <w:rFonts w:hint="eastAsia" w:ascii="宋体" w:hAnsi="宋体" w:cs="宋体"/>
          <w:bCs/>
          <w:sz w:val="24"/>
          <w:szCs w:val="24"/>
        </w:rPr>
        <w:fldChar w:fldCharType="begin"/>
      </w:r>
      <w:r>
        <w:rPr>
          <w:rFonts w:hint="eastAsia" w:ascii="宋体" w:hAnsi="宋体" w:cs="宋体"/>
          <w:bCs/>
          <w:sz w:val="24"/>
          <w:szCs w:val="24"/>
        </w:rPr>
        <w:instrText xml:space="preserve"> HYPERLINK \l _Toc18974 </w:instrText>
      </w:r>
      <w:r>
        <w:rPr>
          <w:rFonts w:hint="eastAsia" w:ascii="宋体" w:hAnsi="宋体" w:cs="宋体"/>
          <w:bCs/>
          <w:sz w:val="24"/>
          <w:szCs w:val="24"/>
        </w:rPr>
        <w:fldChar w:fldCharType="separate"/>
      </w:r>
      <w:r>
        <w:rPr>
          <w:rFonts w:hint="eastAsia" w:ascii="宋体" w:hAnsi="宋体" w:cs="宋体"/>
          <w:bCs/>
          <w:sz w:val="24"/>
          <w:szCs w:val="24"/>
        </w:rPr>
        <w:t>二、磋商程序</w:t>
      </w:r>
      <w:r>
        <w:rPr>
          <w:rFonts w:hint="eastAsia" w:ascii="宋体" w:hAnsi="宋体" w:cs="宋体"/>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_Toc18974 \h </w:instrText>
      </w:r>
      <w:r>
        <w:rPr>
          <w:rFonts w:hint="eastAsia" w:ascii="宋体" w:hAnsi="宋体" w:cs="宋体"/>
          <w:bCs/>
          <w:sz w:val="24"/>
          <w:szCs w:val="24"/>
        </w:rPr>
        <w:fldChar w:fldCharType="separate"/>
      </w:r>
      <w:r>
        <w:rPr>
          <w:rFonts w:hint="eastAsia" w:ascii="宋体" w:hAnsi="宋体" w:cs="宋体"/>
          <w:bCs/>
          <w:sz w:val="24"/>
          <w:szCs w:val="24"/>
        </w:rPr>
        <w:t>19</w:t>
      </w:r>
      <w:r>
        <w:rPr>
          <w:rFonts w:hint="eastAsia" w:ascii="宋体" w:hAnsi="宋体" w:cs="宋体"/>
          <w:bCs/>
          <w:sz w:val="24"/>
          <w:szCs w:val="24"/>
        </w:rPr>
        <w:fldChar w:fldCharType="end"/>
      </w:r>
      <w:r>
        <w:rPr>
          <w:rFonts w:hint="eastAsia" w:ascii="宋体" w:hAnsi="宋体" w:cs="宋体"/>
          <w:bCs/>
          <w:sz w:val="24"/>
          <w:szCs w:val="24"/>
        </w:rPr>
        <w:fldChar w:fldCharType="end"/>
      </w:r>
    </w:p>
    <w:p w14:paraId="698D593C">
      <w:pPr>
        <w:pStyle w:val="17"/>
        <w:tabs>
          <w:tab w:val="right" w:leader="dot" w:pos="9072"/>
        </w:tabs>
        <w:spacing w:line="360" w:lineRule="auto"/>
        <w:ind w:leftChars="0" w:firstLine="480" w:firstLineChars="200"/>
        <w:rPr>
          <w:rFonts w:hint="eastAsia" w:ascii="宋体" w:hAnsi="宋体" w:cs="宋体"/>
          <w:bCs/>
          <w:sz w:val="24"/>
          <w:szCs w:val="24"/>
        </w:rPr>
      </w:pPr>
      <w:r>
        <w:rPr>
          <w:rFonts w:hint="eastAsia" w:ascii="宋体" w:hAnsi="宋体" w:cs="宋体"/>
          <w:bCs/>
          <w:sz w:val="24"/>
          <w:szCs w:val="24"/>
        </w:rPr>
        <w:fldChar w:fldCharType="begin"/>
      </w:r>
      <w:r>
        <w:rPr>
          <w:rFonts w:hint="eastAsia" w:ascii="宋体" w:hAnsi="宋体" w:cs="宋体"/>
          <w:bCs/>
          <w:sz w:val="24"/>
          <w:szCs w:val="24"/>
        </w:rPr>
        <w:instrText xml:space="preserve"> HYPERLINK \l _Toc32590 </w:instrText>
      </w:r>
      <w:r>
        <w:rPr>
          <w:rFonts w:hint="eastAsia" w:ascii="宋体" w:hAnsi="宋体" w:cs="宋体"/>
          <w:bCs/>
          <w:sz w:val="24"/>
          <w:szCs w:val="24"/>
        </w:rPr>
        <w:fldChar w:fldCharType="separate"/>
      </w:r>
      <w:r>
        <w:rPr>
          <w:rFonts w:hint="eastAsia" w:ascii="宋体" w:hAnsi="宋体" w:cs="宋体"/>
          <w:bCs/>
          <w:sz w:val="24"/>
          <w:szCs w:val="24"/>
        </w:rPr>
        <w:t>三、评审结果</w:t>
      </w:r>
      <w:r>
        <w:rPr>
          <w:rFonts w:hint="eastAsia" w:ascii="宋体" w:hAnsi="宋体" w:cs="宋体"/>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_Toc32590 \h </w:instrText>
      </w:r>
      <w:r>
        <w:rPr>
          <w:rFonts w:hint="eastAsia" w:ascii="宋体" w:hAnsi="宋体" w:cs="宋体"/>
          <w:bCs/>
          <w:sz w:val="24"/>
          <w:szCs w:val="24"/>
        </w:rPr>
        <w:fldChar w:fldCharType="separate"/>
      </w:r>
      <w:r>
        <w:rPr>
          <w:rFonts w:hint="eastAsia" w:ascii="宋体" w:hAnsi="宋体" w:cs="宋体"/>
          <w:bCs/>
          <w:sz w:val="24"/>
          <w:szCs w:val="24"/>
        </w:rPr>
        <w:t>24</w:t>
      </w:r>
      <w:r>
        <w:rPr>
          <w:rFonts w:hint="eastAsia" w:ascii="宋体" w:hAnsi="宋体" w:cs="宋体"/>
          <w:bCs/>
          <w:sz w:val="24"/>
          <w:szCs w:val="24"/>
        </w:rPr>
        <w:fldChar w:fldCharType="end"/>
      </w:r>
      <w:r>
        <w:rPr>
          <w:rFonts w:hint="eastAsia" w:ascii="宋体" w:hAnsi="宋体" w:cs="宋体"/>
          <w:bCs/>
          <w:sz w:val="24"/>
          <w:szCs w:val="24"/>
        </w:rPr>
        <w:fldChar w:fldCharType="end"/>
      </w:r>
    </w:p>
    <w:p w14:paraId="4CE01686">
      <w:pPr>
        <w:pStyle w:val="17"/>
        <w:tabs>
          <w:tab w:val="right" w:leader="dot" w:pos="9072"/>
        </w:tabs>
        <w:spacing w:line="360" w:lineRule="auto"/>
        <w:ind w:leftChars="0" w:firstLine="480" w:firstLineChars="200"/>
        <w:rPr>
          <w:rFonts w:hint="eastAsia" w:ascii="宋体" w:hAnsi="宋体" w:cs="宋体"/>
          <w:sz w:val="24"/>
          <w:szCs w:val="24"/>
        </w:rPr>
      </w:pPr>
      <w:r>
        <w:rPr>
          <w:rFonts w:hint="eastAsia" w:ascii="宋体" w:hAnsi="宋体" w:cs="宋体"/>
          <w:bCs/>
          <w:sz w:val="24"/>
          <w:szCs w:val="24"/>
        </w:rPr>
        <w:fldChar w:fldCharType="begin"/>
      </w:r>
      <w:r>
        <w:rPr>
          <w:rFonts w:hint="eastAsia" w:ascii="宋体" w:hAnsi="宋体" w:cs="宋体"/>
          <w:bCs/>
          <w:sz w:val="24"/>
          <w:szCs w:val="24"/>
        </w:rPr>
        <w:instrText xml:space="preserve"> HYPERLINK \l _Toc23570 </w:instrText>
      </w:r>
      <w:r>
        <w:rPr>
          <w:rFonts w:hint="eastAsia" w:ascii="宋体" w:hAnsi="宋体" w:cs="宋体"/>
          <w:bCs/>
          <w:sz w:val="24"/>
          <w:szCs w:val="24"/>
        </w:rPr>
        <w:fldChar w:fldCharType="separate"/>
      </w:r>
      <w:r>
        <w:rPr>
          <w:rFonts w:hint="eastAsia" w:ascii="宋体" w:hAnsi="宋体" w:cs="宋体"/>
          <w:bCs/>
          <w:sz w:val="24"/>
          <w:szCs w:val="24"/>
        </w:rPr>
        <w:t>四、磋商纪律</w:t>
      </w:r>
      <w:r>
        <w:rPr>
          <w:rFonts w:hint="eastAsia" w:ascii="宋体" w:hAnsi="宋体" w:cs="宋体"/>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_Toc23570 \h </w:instrText>
      </w:r>
      <w:r>
        <w:rPr>
          <w:rFonts w:hint="eastAsia" w:ascii="宋体" w:hAnsi="宋体" w:cs="宋体"/>
          <w:bCs/>
          <w:sz w:val="24"/>
          <w:szCs w:val="24"/>
        </w:rPr>
        <w:fldChar w:fldCharType="separate"/>
      </w:r>
      <w:r>
        <w:rPr>
          <w:rFonts w:hint="eastAsia" w:ascii="宋体" w:hAnsi="宋体" w:cs="宋体"/>
          <w:bCs/>
          <w:sz w:val="24"/>
          <w:szCs w:val="24"/>
        </w:rPr>
        <w:t>24</w:t>
      </w:r>
      <w:r>
        <w:rPr>
          <w:rFonts w:hint="eastAsia" w:ascii="宋体" w:hAnsi="宋体" w:cs="宋体"/>
          <w:bCs/>
          <w:sz w:val="24"/>
          <w:szCs w:val="24"/>
        </w:rPr>
        <w:fldChar w:fldCharType="end"/>
      </w:r>
      <w:r>
        <w:rPr>
          <w:rFonts w:hint="eastAsia" w:ascii="宋体" w:hAnsi="宋体" w:cs="宋体"/>
          <w:bCs/>
          <w:sz w:val="24"/>
          <w:szCs w:val="24"/>
        </w:rPr>
        <w:fldChar w:fldCharType="end"/>
      </w:r>
    </w:p>
    <w:p w14:paraId="0661E43D">
      <w:pPr>
        <w:pStyle w:val="17"/>
        <w:tabs>
          <w:tab w:val="right" w:leader="dot" w:pos="9072"/>
        </w:tabs>
        <w:spacing w:line="360" w:lineRule="auto"/>
        <w:ind w:leftChars="0"/>
        <w:rPr>
          <w:rFonts w:hint="eastAsia" w:ascii="宋体" w:hAnsi="宋体" w:eastAsia="宋体" w:cs="宋体"/>
          <w:b/>
          <w:sz w:val="24"/>
          <w:szCs w:val="24"/>
          <w:lang w:val="en-US" w:eastAsia="zh-CN"/>
        </w:rPr>
      </w:pPr>
      <w:r>
        <w:rPr>
          <w:rFonts w:hint="eastAsia" w:ascii="宋体" w:hAnsi="宋体" w:cs="宋体"/>
          <w:b/>
          <w:sz w:val="24"/>
          <w:szCs w:val="24"/>
        </w:rPr>
        <w:fldChar w:fldCharType="begin"/>
      </w:r>
      <w:r>
        <w:rPr>
          <w:rFonts w:hint="eastAsia" w:ascii="宋体" w:hAnsi="宋体" w:cs="宋体"/>
          <w:b/>
          <w:sz w:val="24"/>
          <w:szCs w:val="24"/>
        </w:rPr>
        <w:instrText xml:space="preserve"> HYPERLINK \l _Toc11066 </w:instrText>
      </w:r>
      <w:r>
        <w:rPr>
          <w:rFonts w:hint="eastAsia" w:ascii="宋体" w:hAnsi="宋体" w:cs="宋体"/>
          <w:b/>
          <w:sz w:val="24"/>
          <w:szCs w:val="24"/>
        </w:rPr>
        <w:fldChar w:fldCharType="separate"/>
      </w:r>
      <w:r>
        <w:rPr>
          <w:rFonts w:hint="eastAsia" w:ascii="宋体" w:hAnsi="宋体" w:cs="宋体"/>
          <w:b/>
          <w:sz w:val="24"/>
          <w:szCs w:val="24"/>
        </w:rPr>
        <w:t>第四章 合同格式</w:t>
      </w:r>
      <w:r>
        <w:rPr>
          <w:rFonts w:hint="eastAsia" w:ascii="宋体" w:hAnsi="宋体" w:cs="宋体"/>
          <w:b/>
          <w:sz w:val="24"/>
          <w:szCs w:val="24"/>
        </w:rPr>
        <w:tab/>
      </w:r>
      <w:r>
        <w:rPr>
          <w:rFonts w:hint="eastAsia" w:ascii="宋体" w:hAnsi="宋体" w:cs="宋体"/>
          <w:b/>
          <w:sz w:val="24"/>
          <w:szCs w:val="24"/>
          <w:lang w:val="en-US" w:eastAsia="zh-CN"/>
        </w:rPr>
        <w:t>2</w:t>
      </w:r>
      <w:r>
        <w:rPr>
          <w:rFonts w:hint="eastAsia" w:ascii="宋体" w:hAnsi="宋体" w:cs="宋体"/>
          <w:b/>
          <w:sz w:val="24"/>
          <w:szCs w:val="24"/>
        </w:rPr>
        <w:fldChar w:fldCharType="end"/>
      </w:r>
      <w:r>
        <w:rPr>
          <w:rFonts w:hint="eastAsia" w:ascii="宋体" w:hAnsi="宋体" w:cs="宋体"/>
          <w:b/>
          <w:sz w:val="24"/>
          <w:szCs w:val="24"/>
          <w:lang w:val="en-US" w:eastAsia="zh-CN"/>
        </w:rPr>
        <w:t>6</w:t>
      </w:r>
    </w:p>
    <w:p w14:paraId="64B8DD0B">
      <w:pPr>
        <w:pStyle w:val="17"/>
        <w:tabs>
          <w:tab w:val="right" w:leader="dot" w:pos="9072"/>
        </w:tabs>
        <w:spacing w:line="360" w:lineRule="auto"/>
        <w:ind w:leftChars="0"/>
        <w:rPr>
          <w:rFonts w:hint="eastAsia" w:ascii="宋体" w:hAnsi="宋体" w:eastAsia="宋体" w:cs="宋体"/>
          <w:bCs/>
          <w:sz w:val="24"/>
          <w:szCs w:val="24"/>
          <w:lang w:val="en-US" w:eastAsia="zh-CN"/>
        </w:rPr>
      </w:pPr>
      <w:r>
        <w:rPr>
          <w:rFonts w:hint="eastAsia" w:ascii="宋体" w:hAnsi="宋体" w:cs="宋体"/>
          <w:b/>
          <w:sz w:val="24"/>
          <w:szCs w:val="24"/>
        </w:rPr>
        <w:fldChar w:fldCharType="begin"/>
      </w:r>
      <w:r>
        <w:rPr>
          <w:rFonts w:hint="eastAsia" w:ascii="宋体" w:hAnsi="宋体" w:cs="宋体"/>
          <w:b/>
          <w:sz w:val="24"/>
          <w:szCs w:val="24"/>
        </w:rPr>
        <w:instrText xml:space="preserve"> HYPERLINK \l _Toc29571 </w:instrText>
      </w:r>
      <w:r>
        <w:rPr>
          <w:rFonts w:hint="eastAsia" w:ascii="宋体" w:hAnsi="宋体" w:cs="宋体"/>
          <w:b/>
          <w:sz w:val="24"/>
          <w:szCs w:val="24"/>
        </w:rPr>
        <w:fldChar w:fldCharType="separate"/>
      </w:r>
      <w:r>
        <w:rPr>
          <w:rFonts w:hint="eastAsia" w:ascii="宋体" w:hAnsi="宋体" w:cs="宋体"/>
          <w:b/>
          <w:sz w:val="24"/>
          <w:szCs w:val="24"/>
        </w:rPr>
        <w:t>第五章 项目需求及技术要求</w:t>
      </w:r>
      <w:r>
        <w:rPr>
          <w:rFonts w:hint="eastAsia" w:ascii="宋体" w:hAnsi="宋体" w:cs="宋体"/>
          <w:b/>
          <w:sz w:val="24"/>
          <w:szCs w:val="24"/>
        </w:rPr>
        <w:tab/>
      </w:r>
      <w:r>
        <w:rPr>
          <w:rFonts w:hint="eastAsia" w:ascii="宋体" w:hAnsi="宋体" w:cs="宋体"/>
          <w:b/>
          <w:sz w:val="24"/>
          <w:szCs w:val="24"/>
          <w:lang w:val="en-US" w:eastAsia="zh-CN"/>
        </w:rPr>
        <w:t>2</w:t>
      </w:r>
      <w:r>
        <w:rPr>
          <w:rFonts w:hint="eastAsia" w:ascii="宋体" w:hAnsi="宋体" w:cs="宋体"/>
          <w:b/>
          <w:sz w:val="24"/>
          <w:szCs w:val="24"/>
        </w:rPr>
        <w:fldChar w:fldCharType="end"/>
      </w:r>
      <w:r>
        <w:rPr>
          <w:rFonts w:hint="eastAsia" w:ascii="宋体" w:hAnsi="宋体" w:cs="宋体"/>
          <w:b/>
          <w:sz w:val="24"/>
          <w:szCs w:val="24"/>
          <w:lang w:val="en-US" w:eastAsia="zh-CN"/>
        </w:rPr>
        <w:t>9</w:t>
      </w:r>
    </w:p>
    <w:p w14:paraId="0DD5D025">
      <w:pPr>
        <w:pStyle w:val="17"/>
        <w:tabs>
          <w:tab w:val="right" w:leader="dot" w:pos="9072"/>
        </w:tabs>
        <w:spacing w:line="360" w:lineRule="auto"/>
        <w:ind w:leftChars="0"/>
        <w:rPr>
          <w:rFonts w:hint="eastAsia" w:ascii="宋体" w:hAnsi="宋体" w:eastAsia="宋体" w:cs="宋体"/>
          <w:bCs/>
          <w:sz w:val="24"/>
          <w:szCs w:val="24"/>
          <w:lang w:val="en-US" w:eastAsia="zh-CN"/>
        </w:rPr>
      </w:pPr>
      <w:r>
        <w:rPr>
          <w:rFonts w:hint="eastAsia" w:ascii="宋体" w:hAnsi="宋体" w:cs="宋体"/>
          <w:b/>
          <w:sz w:val="24"/>
          <w:szCs w:val="24"/>
        </w:rPr>
        <w:fldChar w:fldCharType="begin"/>
      </w:r>
      <w:r>
        <w:rPr>
          <w:rFonts w:hint="eastAsia" w:ascii="宋体" w:hAnsi="宋体" w:cs="宋体"/>
          <w:b/>
          <w:sz w:val="24"/>
          <w:szCs w:val="24"/>
        </w:rPr>
        <w:instrText xml:space="preserve"> HYPERLINK \l _Toc12261 </w:instrText>
      </w:r>
      <w:r>
        <w:rPr>
          <w:rFonts w:hint="eastAsia" w:ascii="宋体" w:hAnsi="宋体" w:cs="宋体"/>
          <w:b/>
          <w:sz w:val="24"/>
          <w:szCs w:val="24"/>
        </w:rPr>
        <w:fldChar w:fldCharType="separate"/>
      </w:r>
      <w:r>
        <w:rPr>
          <w:rFonts w:hint="eastAsia" w:ascii="宋体" w:hAnsi="宋体" w:cs="宋体"/>
          <w:b/>
          <w:sz w:val="24"/>
          <w:szCs w:val="24"/>
        </w:rPr>
        <w:t>第六章 响应文件格式</w:t>
      </w:r>
      <w:r>
        <w:rPr>
          <w:rFonts w:hint="eastAsia" w:ascii="宋体" w:hAnsi="宋体" w:cs="宋体"/>
          <w:b/>
          <w:sz w:val="24"/>
          <w:szCs w:val="24"/>
        </w:rPr>
        <w:tab/>
      </w:r>
      <w:r>
        <w:rPr>
          <w:rFonts w:hint="eastAsia" w:ascii="宋体" w:hAnsi="宋体" w:cs="宋体"/>
          <w:b/>
          <w:sz w:val="24"/>
          <w:szCs w:val="24"/>
          <w:lang w:val="en-US" w:eastAsia="zh-CN"/>
        </w:rPr>
        <w:t>4</w:t>
      </w:r>
      <w:r>
        <w:rPr>
          <w:rFonts w:hint="eastAsia" w:ascii="宋体" w:hAnsi="宋体" w:cs="宋体"/>
          <w:b/>
          <w:sz w:val="24"/>
          <w:szCs w:val="24"/>
        </w:rPr>
        <w:fldChar w:fldCharType="end"/>
      </w:r>
      <w:r>
        <w:rPr>
          <w:rFonts w:hint="eastAsia" w:ascii="宋体" w:hAnsi="宋体" w:cs="宋体"/>
          <w:b/>
          <w:sz w:val="24"/>
          <w:szCs w:val="24"/>
          <w:lang w:val="en-US" w:eastAsia="zh-CN"/>
        </w:rPr>
        <w:t>4</w:t>
      </w:r>
    </w:p>
    <w:p w14:paraId="31842356">
      <w:pPr>
        <w:pStyle w:val="17"/>
        <w:tabs>
          <w:tab w:val="right" w:leader="dot" w:pos="9072"/>
        </w:tabs>
        <w:spacing w:line="360" w:lineRule="auto"/>
        <w:ind w:leftChars="0"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fldChar w:fldCharType="begin"/>
      </w:r>
      <w:r>
        <w:rPr>
          <w:rFonts w:hint="eastAsia" w:ascii="宋体" w:hAnsi="宋体" w:cs="宋体"/>
          <w:bCs/>
          <w:sz w:val="24"/>
          <w:szCs w:val="24"/>
        </w:rPr>
        <w:instrText xml:space="preserve"> HYPERLINK \l _Toc30252 </w:instrText>
      </w:r>
      <w:r>
        <w:rPr>
          <w:rFonts w:hint="eastAsia" w:ascii="宋体" w:hAnsi="宋体" w:cs="宋体"/>
          <w:bCs/>
          <w:sz w:val="24"/>
          <w:szCs w:val="24"/>
        </w:rPr>
        <w:fldChar w:fldCharType="separate"/>
      </w:r>
      <w:r>
        <w:rPr>
          <w:rFonts w:hint="eastAsia" w:ascii="宋体" w:hAnsi="宋体" w:cs="宋体"/>
          <w:bCs/>
          <w:sz w:val="24"/>
          <w:szCs w:val="24"/>
        </w:rPr>
        <w:t>一、投标函</w:t>
      </w:r>
      <w:r>
        <w:rPr>
          <w:rFonts w:hint="eastAsia" w:ascii="宋体" w:hAnsi="宋体" w:cs="宋体"/>
          <w:bCs/>
          <w:sz w:val="24"/>
          <w:szCs w:val="24"/>
        </w:rPr>
        <w:tab/>
      </w:r>
      <w:r>
        <w:rPr>
          <w:rFonts w:hint="eastAsia" w:ascii="宋体" w:hAnsi="宋体" w:cs="宋体"/>
          <w:bCs/>
          <w:sz w:val="24"/>
          <w:szCs w:val="24"/>
          <w:lang w:val="en-US" w:eastAsia="zh-CN"/>
        </w:rPr>
        <w:t>4</w:t>
      </w:r>
      <w:r>
        <w:rPr>
          <w:rFonts w:hint="eastAsia" w:ascii="宋体" w:hAnsi="宋体" w:cs="宋体"/>
          <w:bCs/>
          <w:sz w:val="24"/>
          <w:szCs w:val="24"/>
        </w:rPr>
        <w:fldChar w:fldCharType="end"/>
      </w:r>
      <w:r>
        <w:rPr>
          <w:rFonts w:hint="eastAsia" w:ascii="宋体" w:hAnsi="宋体" w:cs="宋体"/>
          <w:bCs/>
          <w:sz w:val="24"/>
          <w:szCs w:val="24"/>
          <w:lang w:val="en-US" w:eastAsia="zh-CN"/>
        </w:rPr>
        <w:t>6</w:t>
      </w:r>
    </w:p>
    <w:p w14:paraId="26ACD77A">
      <w:pPr>
        <w:pStyle w:val="17"/>
        <w:tabs>
          <w:tab w:val="right" w:leader="dot" w:pos="9072"/>
        </w:tabs>
        <w:spacing w:line="360" w:lineRule="auto"/>
        <w:ind w:leftChars="0"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fldChar w:fldCharType="begin"/>
      </w:r>
      <w:r>
        <w:rPr>
          <w:rFonts w:hint="eastAsia" w:ascii="宋体" w:hAnsi="宋体" w:cs="宋体"/>
          <w:bCs/>
          <w:sz w:val="24"/>
          <w:szCs w:val="24"/>
        </w:rPr>
        <w:instrText xml:space="preserve"> HYPERLINK \l _Toc21832 </w:instrText>
      </w:r>
      <w:r>
        <w:rPr>
          <w:rFonts w:hint="eastAsia" w:ascii="宋体" w:hAnsi="宋体" w:cs="宋体"/>
          <w:bCs/>
          <w:sz w:val="24"/>
          <w:szCs w:val="24"/>
        </w:rPr>
        <w:fldChar w:fldCharType="separate"/>
      </w:r>
      <w:r>
        <w:rPr>
          <w:rFonts w:hint="eastAsia" w:ascii="宋体" w:hAnsi="宋体" w:cs="宋体"/>
          <w:bCs/>
          <w:sz w:val="24"/>
          <w:szCs w:val="24"/>
        </w:rPr>
        <w:t>二、投标报价表格</w:t>
      </w:r>
      <w:r>
        <w:rPr>
          <w:rFonts w:hint="eastAsia" w:ascii="宋体" w:hAnsi="宋体" w:cs="宋体"/>
          <w:bCs/>
          <w:sz w:val="24"/>
          <w:szCs w:val="24"/>
        </w:rPr>
        <w:tab/>
      </w:r>
      <w:r>
        <w:rPr>
          <w:rFonts w:hint="eastAsia" w:ascii="宋体" w:hAnsi="宋体" w:cs="宋体"/>
          <w:bCs/>
          <w:sz w:val="24"/>
          <w:szCs w:val="24"/>
          <w:lang w:val="en-US" w:eastAsia="zh-CN"/>
        </w:rPr>
        <w:t>4</w:t>
      </w:r>
      <w:r>
        <w:rPr>
          <w:rFonts w:hint="eastAsia" w:ascii="宋体" w:hAnsi="宋体" w:cs="宋体"/>
          <w:bCs/>
          <w:sz w:val="24"/>
          <w:szCs w:val="24"/>
        </w:rPr>
        <w:fldChar w:fldCharType="end"/>
      </w:r>
      <w:r>
        <w:rPr>
          <w:rFonts w:hint="eastAsia" w:ascii="宋体" w:hAnsi="宋体" w:cs="宋体"/>
          <w:bCs/>
          <w:sz w:val="24"/>
          <w:szCs w:val="24"/>
          <w:lang w:val="en-US" w:eastAsia="zh-CN"/>
        </w:rPr>
        <w:t>7</w:t>
      </w:r>
    </w:p>
    <w:p w14:paraId="1B9720E3">
      <w:pPr>
        <w:pStyle w:val="17"/>
        <w:tabs>
          <w:tab w:val="right" w:leader="dot" w:pos="9072"/>
        </w:tabs>
        <w:spacing w:line="360" w:lineRule="auto"/>
        <w:ind w:leftChars="0"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fldChar w:fldCharType="begin"/>
      </w:r>
      <w:r>
        <w:rPr>
          <w:rFonts w:hint="eastAsia" w:ascii="宋体" w:hAnsi="宋体" w:cs="宋体"/>
          <w:bCs/>
          <w:sz w:val="24"/>
          <w:szCs w:val="24"/>
        </w:rPr>
        <w:instrText xml:space="preserve"> HYPERLINK \l _Toc21466 </w:instrText>
      </w:r>
      <w:r>
        <w:rPr>
          <w:rFonts w:hint="eastAsia" w:ascii="宋体" w:hAnsi="宋体" w:cs="宋体"/>
          <w:bCs/>
          <w:sz w:val="24"/>
          <w:szCs w:val="24"/>
        </w:rPr>
        <w:fldChar w:fldCharType="separate"/>
      </w:r>
      <w:r>
        <w:rPr>
          <w:rFonts w:hint="eastAsia" w:ascii="宋体" w:hAnsi="宋体" w:cs="宋体"/>
          <w:bCs/>
          <w:sz w:val="24"/>
          <w:szCs w:val="24"/>
        </w:rPr>
        <w:t>三、商务和技术偏差表（仅供参考）</w:t>
      </w:r>
      <w:r>
        <w:rPr>
          <w:rFonts w:hint="eastAsia" w:ascii="宋体" w:hAnsi="宋体" w:cs="宋体"/>
          <w:bCs/>
          <w:sz w:val="24"/>
          <w:szCs w:val="24"/>
        </w:rPr>
        <w:tab/>
      </w:r>
      <w:r>
        <w:rPr>
          <w:rFonts w:hint="eastAsia" w:ascii="宋体" w:hAnsi="宋体" w:cs="宋体"/>
          <w:bCs/>
          <w:sz w:val="24"/>
          <w:szCs w:val="24"/>
          <w:lang w:val="en-US" w:eastAsia="zh-CN"/>
        </w:rPr>
        <w:t>5</w:t>
      </w:r>
      <w:r>
        <w:rPr>
          <w:rFonts w:hint="eastAsia" w:ascii="宋体" w:hAnsi="宋体" w:cs="宋体"/>
          <w:bCs/>
          <w:sz w:val="24"/>
          <w:szCs w:val="24"/>
        </w:rPr>
        <w:fldChar w:fldCharType="end"/>
      </w:r>
      <w:r>
        <w:rPr>
          <w:rFonts w:hint="eastAsia" w:ascii="宋体" w:hAnsi="宋体" w:cs="宋体"/>
          <w:bCs/>
          <w:sz w:val="24"/>
          <w:szCs w:val="24"/>
          <w:lang w:val="en-US" w:eastAsia="zh-CN"/>
        </w:rPr>
        <w:t>0</w:t>
      </w:r>
    </w:p>
    <w:p w14:paraId="477EF2A6">
      <w:pPr>
        <w:pStyle w:val="17"/>
        <w:tabs>
          <w:tab w:val="right" w:leader="dot" w:pos="9072"/>
        </w:tabs>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bCs/>
          <w:sz w:val="24"/>
          <w:szCs w:val="24"/>
        </w:rPr>
        <w:fldChar w:fldCharType="begin"/>
      </w:r>
      <w:r>
        <w:rPr>
          <w:rFonts w:hint="eastAsia" w:ascii="宋体" w:hAnsi="宋体" w:cs="宋体"/>
          <w:bCs/>
          <w:sz w:val="24"/>
          <w:szCs w:val="24"/>
        </w:rPr>
        <w:instrText xml:space="preserve"> HYPERLINK \l _Toc15971 </w:instrText>
      </w:r>
      <w:r>
        <w:rPr>
          <w:rFonts w:hint="eastAsia" w:ascii="宋体" w:hAnsi="宋体" w:cs="宋体"/>
          <w:bCs/>
          <w:sz w:val="24"/>
          <w:szCs w:val="24"/>
        </w:rPr>
        <w:fldChar w:fldCharType="separate"/>
      </w:r>
      <w:r>
        <w:rPr>
          <w:rFonts w:hint="eastAsia" w:ascii="宋体" w:hAnsi="宋体" w:cs="宋体"/>
          <w:bCs/>
          <w:sz w:val="24"/>
          <w:szCs w:val="24"/>
        </w:rPr>
        <w:t>四、法定代表人（单位负责人）身份证明</w:t>
      </w:r>
      <w:r>
        <w:rPr>
          <w:rFonts w:hint="eastAsia" w:ascii="宋体" w:hAnsi="宋体" w:cs="宋体"/>
          <w:bCs/>
          <w:sz w:val="24"/>
          <w:szCs w:val="24"/>
        </w:rPr>
        <w:tab/>
      </w:r>
      <w:r>
        <w:rPr>
          <w:rFonts w:hint="eastAsia" w:ascii="宋体" w:hAnsi="宋体" w:cs="宋体"/>
          <w:bCs/>
          <w:sz w:val="24"/>
          <w:szCs w:val="24"/>
          <w:lang w:val="en-US" w:eastAsia="zh-CN"/>
        </w:rPr>
        <w:t>5</w:t>
      </w:r>
      <w:r>
        <w:rPr>
          <w:rFonts w:hint="eastAsia" w:ascii="宋体" w:hAnsi="宋体" w:cs="宋体"/>
          <w:bCs/>
          <w:sz w:val="24"/>
          <w:szCs w:val="24"/>
        </w:rPr>
        <w:fldChar w:fldCharType="end"/>
      </w:r>
      <w:r>
        <w:rPr>
          <w:rFonts w:hint="eastAsia" w:ascii="宋体" w:hAnsi="宋体" w:cs="宋体"/>
          <w:bCs/>
          <w:sz w:val="24"/>
          <w:szCs w:val="24"/>
          <w:lang w:val="en-US" w:eastAsia="zh-CN"/>
        </w:rPr>
        <w:t>2</w:t>
      </w:r>
    </w:p>
    <w:p w14:paraId="746E93E5">
      <w:pPr>
        <w:pStyle w:val="17"/>
        <w:tabs>
          <w:tab w:val="right" w:leader="dot" w:pos="9072"/>
        </w:tabs>
        <w:spacing w:line="360" w:lineRule="auto"/>
        <w:ind w:leftChars="0" w:firstLine="480" w:firstLineChars="200"/>
        <w:rPr>
          <w:rFonts w:hint="eastAsia" w:ascii="宋体" w:hAnsi="宋体" w:cs="宋体"/>
          <w:sz w:val="24"/>
          <w:szCs w:val="24"/>
        </w:rPr>
        <w:sectPr>
          <w:footerReference r:id="rId4" w:type="default"/>
          <w:pgSz w:w="11906" w:h="16838"/>
          <w:pgMar w:top="1417" w:right="1417" w:bottom="1417" w:left="1417" w:header="851" w:footer="992" w:gutter="0"/>
          <w:pgNumType w:fmt="decimal" w:start="1"/>
          <w:cols w:space="720" w:num="1"/>
          <w:docGrid w:type="lines" w:linePitch="312" w:charSpace="0"/>
        </w:sectPr>
      </w:pPr>
    </w:p>
    <w:p w14:paraId="21800C77">
      <w:pPr>
        <w:pStyle w:val="17"/>
        <w:tabs>
          <w:tab w:val="right" w:leader="dot" w:pos="9072"/>
        </w:tabs>
        <w:spacing w:line="360" w:lineRule="auto"/>
        <w:ind w:leftChars="0" w:firstLine="480" w:firstLineChars="20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_Toc24124 </w:instrText>
      </w:r>
      <w:r>
        <w:rPr>
          <w:rFonts w:hint="eastAsia" w:ascii="宋体" w:hAnsi="宋体" w:cs="宋体"/>
          <w:sz w:val="24"/>
          <w:szCs w:val="24"/>
        </w:rPr>
        <w:fldChar w:fldCharType="separate"/>
      </w:r>
      <w:r>
        <w:rPr>
          <w:rFonts w:hint="eastAsia" w:ascii="宋体" w:hAnsi="宋体" w:cs="宋体"/>
          <w:bCs/>
          <w:spacing w:val="8"/>
          <w:sz w:val="24"/>
          <w:szCs w:val="24"/>
        </w:rPr>
        <w:t>五、法定代表人授权委托书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_Toc24124 \h </w:instrText>
      </w:r>
      <w:r>
        <w:rPr>
          <w:rFonts w:hint="eastAsia" w:ascii="宋体" w:hAnsi="宋体" w:cs="宋体"/>
          <w:sz w:val="24"/>
          <w:szCs w:val="24"/>
        </w:rPr>
        <w:fldChar w:fldCharType="separate"/>
      </w:r>
      <w:r>
        <w:rPr>
          <w:rFonts w:hint="eastAsia" w:ascii="宋体" w:hAnsi="宋体" w:cs="宋体"/>
          <w:sz w:val="24"/>
          <w:szCs w:val="24"/>
        </w:rPr>
        <w:t>53</w:t>
      </w:r>
      <w:r>
        <w:rPr>
          <w:rFonts w:hint="eastAsia" w:ascii="宋体" w:hAnsi="宋体" w:cs="宋体"/>
          <w:sz w:val="24"/>
          <w:szCs w:val="24"/>
        </w:rPr>
        <w:fldChar w:fldCharType="end"/>
      </w:r>
      <w:r>
        <w:rPr>
          <w:rFonts w:hint="eastAsia" w:ascii="宋体" w:hAnsi="宋体" w:cs="宋体"/>
          <w:sz w:val="24"/>
          <w:szCs w:val="24"/>
        </w:rPr>
        <w:fldChar w:fldCharType="end"/>
      </w:r>
    </w:p>
    <w:p w14:paraId="4D99474D">
      <w:pPr>
        <w:pStyle w:val="17"/>
        <w:tabs>
          <w:tab w:val="right" w:leader="dot" w:pos="9072"/>
        </w:tabs>
        <w:spacing w:line="360" w:lineRule="auto"/>
        <w:ind w:leftChars="0" w:firstLine="480" w:firstLineChars="20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_Toc27077 </w:instrText>
      </w:r>
      <w:r>
        <w:rPr>
          <w:rFonts w:hint="eastAsia" w:ascii="宋体" w:hAnsi="宋体" w:cs="宋体"/>
          <w:sz w:val="24"/>
          <w:szCs w:val="24"/>
        </w:rPr>
        <w:fldChar w:fldCharType="separate"/>
      </w:r>
      <w:r>
        <w:rPr>
          <w:rFonts w:hint="eastAsia" w:ascii="宋体" w:hAnsi="宋体" w:cs="宋体"/>
          <w:bCs/>
          <w:spacing w:val="7"/>
          <w:sz w:val="24"/>
          <w:szCs w:val="24"/>
        </w:rPr>
        <w:t>六、资格审查资料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_Toc27077 \h </w:instrText>
      </w:r>
      <w:r>
        <w:rPr>
          <w:rFonts w:hint="eastAsia" w:ascii="宋体" w:hAnsi="宋体" w:cs="宋体"/>
          <w:sz w:val="24"/>
          <w:szCs w:val="24"/>
        </w:rPr>
        <w:fldChar w:fldCharType="separate"/>
      </w:r>
      <w:r>
        <w:rPr>
          <w:rFonts w:hint="eastAsia" w:ascii="宋体" w:hAnsi="宋体" w:cs="宋体"/>
          <w:sz w:val="24"/>
          <w:szCs w:val="24"/>
        </w:rPr>
        <w:t>54</w:t>
      </w:r>
      <w:r>
        <w:rPr>
          <w:rFonts w:hint="eastAsia" w:ascii="宋体" w:hAnsi="宋体" w:cs="宋体"/>
          <w:sz w:val="24"/>
          <w:szCs w:val="24"/>
        </w:rPr>
        <w:fldChar w:fldCharType="end"/>
      </w:r>
      <w:r>
        <w:rPr>
          <w:rFonts w:hint="eastAsia" w:ascii="宋体" w:hAnsi="宋体" w:cs="宋体"/>
          <w:sz w:val="24"/>
          <w:szCs w:val="24"/>
        </w:rPr>
        <w:fldChar w:fldCharType="end"/>
      </w:r>
    </w:p>
    <w:p w14:paraId="1E6970AE">
      <w:pPr>
        <w:pStyle w:val="17"/>
        <w:tabs>
          <w:tab w:val="right" w:leader="dot" w:pos="9072"/>
        </w:tabs>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rPr>
        <w:fldChar w:fldCharType="begin"/>
      </w:r>
      <w:r>
        <w:rPr>
          <w:rFonts w:hint="eastAsia" w:ascii="宋体" w:hAnsi="宋体" w:cs="宋体"/>
          <w:sz w:val="24"/>
          <w:szCs w:val="24"/>
        </w:rPr>
        <w:instrText xml:space="preserve"> HYPERLINK \l _Toc10652 </w:instrText>
      </w:r>
      <w:r>
        <w:rPr>
          <w:rFonts w:hint="eastAsia" w:ascii="宋体" w:hAnsi="宋体" w:cs="宋体"/>
          <w:sz w:val="24"/>
          <w:szCs w:val="24"/>
        </w:rPr>
        <w:fldChar w:fldCharType="separate"/>
      </w:r>
      <w:r>
        <w:rPr>
          <w:rFonts w:hint="eastAsia" w:ascii="宋体" w:hAnsi="宋体" w:cs="宋体"/>
          <w:bCs/>
          <w:spacing w:val="10"/>
          <w:sz w:val="24"/>
          <w:szCs w:val="24"/>
        </w:rPr>
        <w:t>七、技术部分、运维及服务承诺</w:t>
      </w:r>
      <w:r>
        <w:rPr>
          <w:rFonts w:hint="eastAsia" w:ascii="宋体" w:hAnsi="宋体" w:cs="宋体"/>
          <w:sz w:val="24"/>
          <w:szCs w:val="24"/>
        </w:rPr>
        <w:tab/>
      </w:r>
      <w:r>
        <w:rPr>
          <w:rFonts w:hint="eastAsia" w:ascii="宋体" w:hAnsi="宋体" w:cs="宋体"/>
          <w:sz w:val="24"/>
          <w:szCs w:val="24"/>
          <w:lang w:val="en-US" w:eastAsia="zh-CN"/>
        </w:rPr>
        <w:t>5</w:t>
      </w:r>
      <w:r>
        <w:rPr>
          <w:rFonts w:hint="eastAsia" w:ascii="宋体" w:hAnsi="宋体" w:cs="宋体"/>
          <w:sz w:val="24"/>
          <w:szCs w:val="24"/>
        </w:rPr>
        <w:fldChar w:fldCharType="end"/>
      </w:r>
      <w:r>
        <w:rPr>
          <w:rFonts w:hint="eastAsia" w:ascii="宋体" w:hAnsi="宋体" w:cs="宋体"/>
          <w:sz w:val="24"/>
          <w:szCs w:val="24"/>
          <w:lang w:val="en-US" w:eastAsia="zh-CN"/>
        </w:rPr>
        <w:t>6</w:t>
      </w:r>
    </w:p>
    <w:p w14:paraId="1D9A72E0">
      <w:pPr>
        <w:pStyle w:val="17"/>
        <w:tabs>
          <w:tab w:val="right" w:leader="dot" w:pos="9072"/>
        </w:tabs>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rPr>
        <w:fldChar w:fldCharType="begin"/>
      </w:r>
      <w:r>
        <w:rPr>
          <w:rFonts w:hint="eastAsia" w:ascii="宋体" w:hAnsi="宋体" w:cs="宋体"/>
          <w:sz w:val="24"/>
          <w:szCs w:val="24"/>
        </w:rPr>
        <w:instrText xml:space="preserve"> HYPERLINK \l _Toc6070 </w:instrText>
      </w:r>
      <w:r>
        <w:rPr>
          <w:rFonts w:hint="eastAsia" w:ascii="宋体" w:hAnsi="宋体" w:cs="宋体"/>
          <w:sz w:val="24"/>
          <w:szCs w:val="24"/>
        </w:rPr>
        <w:fldChar w:fldCharType="separate"/>
      </w:r>
      <w:r>
        <w:rPr>
          <w:rFonts w:hint="eastAsia" w:ascii="宋体" w:hAnsi="宋体" w:cs="宋体"/>
          <w:bCs/>
          <w:spacing w:val="9"/>
          <w:sz w:val="24"/>
          <w:szCs w:val="24"/>
        </w:rPr>
        <w:t>八、供应商类似项目业绩</w:t>
      </w:r>
      <w:r>
        <w:rPr>
          <w:rFonts w:hint="eastAsia" w:ascii="宋体" w:hAnsi="宋体" w:cs="宋体"/>
          <w:sz w:val="24"/>
          <w:szCs w:val="24"/>
        </w:rPr>
        <w:tab/>
      </w:r>
      <w:r>
        <w:rPr>
          <w:rFonts w:hint="eastAsia" w:ascii="宋体" w:hAnsi="宋体" w:cs="宋体"/>
          <w:sz w:val="24"/>
          <w:szCs w:val="24"/>
          <w:lang w:val="en-US" w:eastAsia="zh-CN"/>
        </w:rPr>
        <w:t>5</w:t>
      </w:r>
      <w:r>
        <w:rPr>
          <w:rFonts w:hint="eastAsia" w:ascii="宋体" w:hAnsi="宋体" w:cs="宋体"/>
          <w:sz w:val="24"/>
          <w:szCs w:val="24"/>
        </w:rPr>
        <w:fldChar w:fldCharType="end"/>
      </w:r>
      <w:r>
        <w:rPr>
          <w:rFonts w:hint="eastAsia" w:ascii="宋体" w:hAnsi="宋体" w:cs="宋体"/>
          <w:sz w:val="24"/>
          <w:szCs w:val="24"/>
          <w:lang w:val="en-US" w:eastAsia="zh-CN"/>
        </w:rPr>
        <w:t>7</w:t>
      </w:r>
    </w:p>
    <w:p w14:paraId="2790A0D0">
      <w:pPr>
        <w:pStyle w:val="17"/>
        <w:tabs>
          <w:tab w:val="right" w:leader="dot" w:pos="9072"/>
        </w:tabs>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sz w:val="24"/>
          <w:szCs w:val="24"/>
        </w:rPr>
        <w:fldChar w:fldCharType="begin"/>
      </w:r>
      <w:r>
        <w:rPr>
          <w:rFonts w:hint="eastAsia" w:ascii="宋体" w:hAnsi="宋体" w:cs="宋体"/>
          <w:sz w:val="24"/>
          <w:szCs w:val="24"/>
        </w:rPr>
        <w:instrText xml:space="preserve"> HYPERLINK \l _Toc1468 </w:instrText>
      </w:r>
      <w:r>
        <w:rPr>
          <w:rFonts w:hint="eastAsia" w:ascii="宋体" w:hAnsi="宋体" w:cs="宋体"/>
          <w:sz w:val="24"/>
          <w:szCs w:val="24"/>
        </w:rPr>
        <w:fldChar w:fldCharType="separate"/>
      </w:r>
      <w:r>
        <w:rPr>
          <w:rFonts w:hint="eastAsia" w:ascii="宋体" w:hAnsi="宋体" w:cs="宋体"/>
          <w:bCs/>
          <w:spacing w:val="7"/>
          <w:sz w:val="24"/>
          <w:szCs w:val="24"/>
        </w:rPr>
        <w:t>九、其他资料</w:t>
      </w:r>
      <w:r>
        <w:rPr>
          <w:rFonts w:hint="eastAsia" w:ascii="宋体" w:hAnsi="宋体" w:cs="宋体"/>
          <w:sz w:val="24"/>
          <w:szCs w:val="24"/>
        </w:rPr>
        <w:tab/>
      </w:r>
      <w:r>
        <w:rPr>
          <w:rFonts w:hint="eastAsia" w:ascii="宋体" w:hAnsi="宋体" w:cs="宋体"/>
          <w:sz w:val="24"/>
          <w:szCs w:val="24"/>
          <w:lang w:val="en-US" w:eastAsia="zh-CN"/>
        </w:rPr>
        <w:t>5</w:t>
      </w:r>
      <w:r>
        <w:rPr>
          <w:rFonts w:hint="eastAsia" w:ascii="宋体" w:hAnsi="宋体" w:cs="宋体"/>
          <w:sz w:val="24"/>
          <w:szCs w:val="24"/>
        </w:rPr>
        <w:fldChar w:fldCharType="end"/>
      </w:r>
      <w:r>
        <w:rPr>
          <w:rFonts w:hint="eastAsia" w:ascii="宋体" w:hAnsi="宋体" w:cs="宋体"/>
          <w:sz w:val="24"/>
          <w:szCs w:val="24"/>
          <w:lang w:val="en-US" w:eastAsia="zh-CN"/>
        </w:rPr>
        <w:t>8</w:t>
      </w:r>
    </w:p>
    <w:p w14:paraId="21EC9B17">
      <w:pPr>
        <w:pStyle w:val="18"/>
        <w:tabs>
          <w:tab w:val="right" w:leader="dot" w:pos="9072"/>
        </w:tabs>
        <w:spacing w:line="360" w:lineRule="auto"/>
        <w:rPr>
          <w:rFonts w:hint="eastAsia" w:ascii="宋体" w:hAnsi="宋体" w:cs="宋体"/>
          <w:b/>
          <w:sz w:val="24"/>
          <w:szCs w:val="24"/>
        </w:rPr>
      </w:pPr>
    </w:p>
    <w:p w14:paraId="137FA005">
      <w:pPr>
        <w:spacing w:line="360" w:lineRule="auto"/>
      </w:pPr>
      <w:r>
        <w:rPr>
          <w:rFonts w:hint="eastAsia" w:ascii="宋体" w:hAnsi="宋体" w:cs="宋体"/>
          <w:b/>
          <w:sz w:val="24"/>
          <w:szCs w:val="24"/>
        </w:rPr>
        <w:fldChar w:fldCharType="end"/>
      </w:r>
    </w:p>
    <w:p w14:paraId="163AA910">
      <w:pPr>
        <w:pStyle w:val="3"/>
        <w:spacing w:line="480" w:lineRule="auto"/>
        <w:rPr>
          <w:rFonts w:hint="eastAsia"/>
        </w:rPr>
        <w:sectPr>
          <w:footerReference r:id="rId5" w:type="default"/>
          <w:pgSz w:w="11906" w:h="16838"/>
          <w:pgMar w:top="1417" w:right="1417" w:bottom="1417" w:left="1417" w:header="851" w:footer="992" w:gutter="0"/>
          <w:pgNumType w:fmt="decimal" w:start="1"/>
          <w:cols w:space="720" w:num="1"/>
          <w:docGrid w:type="lines" w:linePitch="312" w:charSpace="0"/>
        </w:sectPr>
      </w:pPr>
      <w:r>
        <w:rPr>
          <w:rFonts w:hint="eastAsia"/>
        </w:rPr>
        <w:fldChar w:fldCharType="end"/>
      </w:r>
      <w:bookmarkStart w:id="73" w:name="_GoBack"/>
      <w:bookmarkEnd w:id="73"/>
    </w:p>
    <w:p w14:paraId="2C767A82">
      <w:pPr>
        <w:pStyle w:val="7"/>
        <w:spacing w:line="360" w:lineRule="auto"/>
        <w:ind w:left="0" w:leftChars="0"/>
        <w:jc w:val="center"/>
        <w:outlineLvl w:val="0"/>
        <w:rPr>
          <w:rFonts w:hint="eastAsia" w:ascii="宋体" w:hAnsi="宋体" w:cs="宋体"/>
          <w:color w:val="000000"/>
          <w:sz w:val="24"/>
          <w:szCs w:val="24"/>
        </w:rPr>
      </w:pPr>
      <w:bookmarkStart w:id="0" w:name="_Toc7068"/>
      <w:bookmarkStart w:id="1" w:name="_Toc22727"/>
      <w:r>
        <w:rPr>
          <w:rFonts w:hint="eastAsia" w:ascii="宋体" w:hAnsi="宋体" w:cs="宋体"/>
          <w:b/>
          <w:bCs/>
          <w:color w:val="000000"/>
          <w:sz w:val="32"/>
          <w:szCs w:val="32"/>
        </w:rPr>
        <w:t xml:space="preserve">第一章 </w:t>
      </w:r>
      <w:bookmarkEnd w:id="0"/>
      <w:r>
        <w:rPr>
          <w:rFonts w:hint="eastAsia" w:ascii="宋体" w:hAnsi="宋体" w:cs="宋体"/>
          <w:b/>
          <w:bCs/>
          <w:color w:val="000000"/>
          <w:sz w:val="32"/>
          <w:szCs w:val="32"/>
        </w:rPr>
        <w:t>竞争性磋商公告</w:t>
      </w:r>
      <w:bookmarkEnd w:id="1"/>
    </w:p>
    <w:p w14:paraId="0FEC5F59">
      <w:pPr>
        <w:pStyle w:val="7"/>
        <w:spacing w:line="360" w:lineRule="auto"/>
        <w:ind w:left="0" w:leftChars="0"/>
        <w:jc w:val="center"/>
        <w:rPr>
          <w:rFonts w:hint="eastAsia" w:ascii="宋体" w:hAnsi="宋体" w:cs="宋体"/>
          <w:b/>
          <w:bCs/>
          <w:color w:val="000000"/>
          <w:sz w:val="28"/>
          <w:szCs w:val="28"/>
        </w:rPr>
      </w:pPr>
      <w:bookmarkStart w:id="2" w:name="_Toc21005"/>
      <w:bookmarkStart w:id="3" w:name="_Toc14168"/>
      <w:bookmarkStart w:id="4" w:name="_Toc18579"/>
      <w:r>
        <w:rPr>
          <w:rFonts w:hint="eastAsia" w:ascii="宋体" w:hAnsi="宋体" w:cs="宋体"/>
          <w:b/>
          <w:bCs/>
          <w:color w:val="000000"/>
          <w:sz w:val="28"/>
          <w:szCs w:val="28"/>
          <w:lang w:val="en-US" w:eastAsia="zh-CN"/>
        </w:rPr>
        <w:t>河南物流职业学院体育器材购置项目</w:t>
      </w:r>
      <w:bookmarkEnd w:id="2"/>
      <w:bookmarkEnd w:id="3"/>
      <w:bookmarkEnd w:id="4"/>
    </w:p>
    <w:p w14:paraId="4ED6C28A">
      <w:pPr>
        <w:pStyle w:val="7"/>
        <w:spacing w:line="360" w:lineRule="auto"/>
        <w:ind w:left="0" w:leftChars="0"/>
        <w:jc w:val="center"/>
        <w:rPr>
          <w:rFonts w:hint="eastAsia" w:ascii="宋体" w:hAnsi="宋体" w:cs="宋体"/>
          <w:color w:val="000000"/>
          <w:sz w:val="24"/>
          <w:szCs w:val="24"/>
        </w:rPr>
      </w:pPr>
      <w:r>
        <w:rPr>
          <w:rFonts w:hint="eastAsia" w:ascii="宋体" w:hAnsi="宋体" w:cs="宋体"/>
          <w:b/>
          <w:bCs/>
          <w:color w:val="000000"/>
          <w:sz w:val="28"/>
          <w:szCs w:val="28"/>
        </w:rPr>
        <w:t>竞争性磋商公告</w:t>
      </w:r>
    </w:p>
    <w:p w14:paraId="5F1416AA">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项目概况</w:t>
      </w:r>
    </w:p>
    <w:p w14:paraId="4B98B264">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河南物流职业学院体育器材购置项目</w:t>
      </w:r>
      <w:r>
        <w:rPr>
          <w:rFonts w:hint="eastAsia" w:ascii="宋体" w:hAnsi="宋体" w:cs="宋体"/>
          <w:color w:val="000000"/>
          <w:sz w:val="24"/>
          <w:szCs w:val="24"/>
        </w:rPr>
        <w:t>的潜在投标供应商应在河南省公共资源交易中心平台系统（http://www.hnggzy.net/）获取招标文件，并于</w:t>
      </w:r>
      <w:r>
        <w:rPr>
          <w:rFonts w:hint="eastAsia" w:ascii="宋体" w:hAnsi="宋体" w:cs="宋体"/>
          <w:color w:val="000000"/>
          <w:sz w:val="24"/>
          <w:szCs w:val="24"/>
          <w:highlight w:val="none"/>
          <w:u w:val="single"/>
          <w:lang w:val="en-US" w:eastAsia="zh-CN"/>
        </w:rPr>
        <w:t>2025</w:t>
      </w:r>
      <w:r>
        <w:rPr>
          <w:rFonts w:hint="eastAsia" w:ascii="宋体" w:hAnsi="宋体" w:cs="宋体"/>
          <w:color w:val="auto"/>
          <w:sz w:val="24"/>
          <w:szCs w:val="24"/>
          <w:highlight w:val="none"/>
        </w:rPr>
        <w:t>年</w:t>
      </w:r>
      <w:r>
        <w:rPr>
          <w:rFonts w:hint="eastAsia" w:ascii="宋体" w:hAnsi="宋体" w:cs="宋体"/>
          <w:color w:val="000000"/>
          <w:sz w:val="24"/>
          <w:szCs w:val="24"/>
          <w:highlight w:val="none"/>
          <w:u w:val="single"/>
          <w:lang w:val="en-US" w:eastAsia="zh-CN"/>
        </w:rPr>
        <w:t>5</w:t>
      </w:r>
      <w:r>
        <w:rPr>
          <w:rFonts w:hint="eastAsia" w:ascii="宋体" w:hAnsi="宋体" w:cs="宋体"/>
          <w:color w:val="auto"/>
          <w:sz w:val="24"/>
          <w:szCs w:val="24"/>
          <w:highlight w:val="none"/>
        </w:rPr>
        <w:t>月</w:t>
      </w:r>
      <w:r>
        <w:rPr>
          <w:rFonts w:hint="eastAsia" w:ascii="宋体" w:hAnsi="宋体" w:cs="宋体"/>
          <w:color w:val="000000"/>
          <w:sz w:val="24"/>
          <w:szCs w:val="24"/>
          <w:highlight w:val="none"/>
          <w:u w:val="single"/>
          <w:lang w:val="en-US" w:eastAsia="zh-CN"/>
        </w:rPr>
        <w:t>27</w:t>
      </w:r>
      <w:r>
        <w:rPr>
          <w:rFonts w:hint="eastAsia" w:ascii="宋体" w:hAnsi="宋体" w:cs="宋体"/>
          <w:color w:val="auto"/>
          <w:sz w:val="24"/>
          <w:szCs w:val="24"/>
          <w:highlight w:val="none"/>
        </w:rPr>
        <w:t>日</w:t>
      </w:r>
      <w:r>
        <w:rPr>
          <w:rFonts w:hint="eastAsia" w:ascii="宋体" w:hAnsi="宋体" w:cs="宋体"/>
          <w:color w:val="auto"/>
          <w:sz w:val="24"/>
          <w:szCs w:val="24"/>
        </w:rPr>
        <w:t>09时00分</w:t>
      </w:r>
      <w:r>
        <w:rPr>
          <w:rFonts w:hint="eastAsia" w:ascii="宋体" w:hAnsi="宋体" w:cs="宋体"/>
          <w:color w:val="000000"/>
          <w:sz w:val="24"/>
          <w:szCs w:val="24"/>
        </w:rPr>
        <w:t>（北京时间）前递交投标文件。</w:t>
      </w:r>
    </w:p>
    <w:p w14:paraId="104CE951">
      <w:pPr>
        <w:pStyle w:val="7"/>
        <w:spacing w:line="360" w:lineRule="auto"/>
        <w:ind w:left="0" w:leftChars="0" w:firstLine="482" w:firstLineChars="200"/>
        <w:outlineLvl w:val="1"/>
        <w:rPr>
          <w:rFonts w:hint="eastAsia" w:ascii="宋体" w:hAnsi="宋体" w:cs="宋体"/>
          <w:color w:val="000000"/>
          <w:sz w:val="24"/>
          <w:szCs w:val="24"/>
        </w:rPr>
      </w:pPr>
      <w:bookmarkStart w:id="5" w:name="_Toc4728"/>
      <w:r>
        <w:rPr>
          <w:rFonts w:hint="eastAsia" w:ascii="宋体" w:hAnsi="宋体" w:cs="宋体"/>
          <w:b/>
          <w:bCs/>
          <w:color w:val="000000"/>
          <w:sz w:val="24"/>
          <w:szCs w:val="24"/>
        </w:rPr>
        <w:t>一、项目基本情况</w:t>
      </w:r>
      <w:bookmarkEnd w:id="5"/>
      <w:r>
        <w:rPr>
          <w:rFonts w:hint="eastAsia" w:ascii="宋体" w:hAnsi="宋体" w:cs="宋体"/>
          <w:color w:val="000000"/>
          <w:sz w:val="24"/>
          <w:szCs w:val="24"/>
        </w:rPr>
        <w:t xml:space="preserve"> </w:t>
      </w:r>
    </w:p>
    <w:p w14:paraId="401BAB11">
      <w:pPr>
        <w:pStyle w:val="7"/>
        <w:spacing w:line="360" w:lineRule="auto"/>
        <w:ind w:left="0" w:leftChars="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1、项目编号：</w:t>
      </w:r>
      <w:r>
        <w:rPr>
          <w:rFonts w:hint="eastAsia" w:ascii="宋体" w:hAnsi="宋体" w:eastAsia="宋体" w:cs="宋体"/>
          <w:color w:val="000000"/>
          <w:sz w:val="24"/>
          <w:szCs w:val="24"/>
          <w:lang w:eastAsia="zh-CN"/>
        </w:rPr>
        <w:t>豫财磋商采购-2025-300</w:t>
      </w:r>
    </w:p>
    <w:p w14:paraId="0F9D6AC9">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2、项目名称：</w:t>
      </w:r>
      <w:r>
        <w:rPr>
          <w:rFonts w:hint="eastAsia" w:ascii="宋体" w:hAnsi="宋体" w:cs="宋体"/>
          <w:color w:val="000000"/>
          <w:sz w:val="24"/>
          <w:szCs w:val="24"/>
          <w:lang w:val="en-US" w:eastAsia="zh-CN"/>
        </w:rPr>
        <w:t>河南物流职业学院体育器材购置项目</w:t>
      </w:r>
    </w:p>
    <w:p w14:paraId="1E54A0F4">
      <w:pPr>
        <w:pStyle w:val="7"/>
        <w:spacing w:line="360" w:lineRule="auto"/>
        <w:ind w:left="0" w:leftChars="0" w:firstLine="480" w:firstLineChars="200"/>
        <w:rPr>
          <w:rFonts w:ascii="宋体" w:hAnsi="宋体" w:cs="宋体"/>
          <w:color w:val="000000"/>
          <w:sz w:val="24"/>
          <w:szCs w:val="24"/>
        </w:rPr>
      </w:pPr>
      <w:r>
        <w:rPr>
          <w:rFonts w:hint="eastAsia" w:ascii="宋体" w:hAnsi="宋体" w:cs="宋体"/>
          <w:color w:val="000000"/>
          <w:sz w:val="24"/>
          <w:szCs w:val="24"/>
        </w:rPr>
        <w:t>3、采购方式：竞争性磋商</w:t>
      </w:r>
    </w:p>
    <w:p w14:paraId="04DE2F81">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4、预算金额：</w:t>
      </w:r>
      <w:r>
        <w:rPr>
          <w:rFonts w:hint="eastAsia" w:ascii="宋体" w:hAnsi="宋体" w:cs="宋体"/>
          <w:color w:val="000000"/>
          <w:sz w:val="24"/>
          <w:szCs w:val="24"/>
          <w:lang w:val="en-US" w:eastAsia="zh-CN"/>
        </w:rPr>
        <w:t>2785100.00</w:t>
      </w:r>
      <w:r>
        <w:rPr>
          <w:rFonts w:hint="eastAsia" w:ascii="宋体" w:hAnsi="宋体" w:cs="宋体"/>
          <w:color w:val="000000"/>
          <w:sz w:val="24"/>
          <w:szCs w:val="24"/>
        </w:rPr>
        <w:t>元</w:t>
      </w:r>
    </w:p>
    <w:p w14:paraId="34B3720F">
      <w:pPr>
        <w:pStyle w:val="7"/>
        <w:spacing w:line="360" w:lineRule="auto"/>
        <w:ind w:left="0" w:leftChars="0" w:firstLine="720" w:firstLineChars="300"/>
        <w:rPr>
          <w:rFonts w:hint="eastAsia" w:ascii="宋体" w:hAnsi="宋体" w:cs="宋体"/>
          <w:color w:val="000000"/>
          <w:sz w:val="24"/>
          <w:szCs w:val="24"/>
          <w:highlight w:val="yellow"/>
        </w:rPr>
      </w:pPr>
      <w:r>
        <w:rPr>
          <w:rFonts w:hint="eastAsia" w:ascii="宋体" w:hAnsi="宋体" w:cs="宋体"/>
          <w:color w:val="000000"/>
          <w:sz w:val="24"/>
          <w:szCs w:val="24"/>
        </w:rPr>
        <w:t>最高限价：</w:t>
      </w:r>
      <w:r>
        <w:rPr>
          <w:rFonts w:hint="eastAsia" w:ascii="宋体" w:hAnsi="宋体" w:cs="宋体"/>
          <w:color w:val="000000"/>
          <w:sz w:val="24"/>
          <w:szCs w:val="24"/>
          <w:lang w:val="en-US" w:eastAsia="zh-CN"/>
        </w:rPr>
        <w:t>2785100.00</w:t>
      </w:r>
      <w:r>
        <w:rPr>
          <w:rFonts w:hint="eastAsia" w:ascii="宋体" w:hAnsi="宋体" w:cs="宋体"/>
          <w:color w:val="000000"/>
          <w:sz w:val="24"/>
          <w:szCs w:val="24"/>
        </w:rPr>
        <w:t xml:space="preserve">元 </w:t>
      </w:r>
    </w:p>
    <w:tbl>
      <w:tblPr>
        <w:tblStyle w:val="14"/>
        <w:tblW w:w="921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855"/>
        <w:gridCol w:w="2645"/>
        <w:gridCol w:w="1554"/>
        <w:gridCol w:w="2249"/>
      </w:tblGrid>
      <w:tr w14:paraId="50B6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right"/>
        </w:trPr>
        <w:tc>
          <w:tcPr>
            <w:tcW w:w="909" w:type="dxa"/>
            <w:noWrap w:val="0"/>
            <w:vAlign w:val="center"/>
          </w:tcPr>
          <w:p w14:paraId="14FB8C9F">
            <w:pPr>
              <w:pStyle w:val="7"/>
              <w:spacing w:line="360" w:lineRule="auto"/>
              <w:ind w:left="0" w:leftChars="0"/>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1855" w:type="dxa"/>
            <w:noWrap w:val="0"/>
            <w:vAlign w:val="center"/>
          </w:tcPr>
          <w:p w14:paraId="66AA6BC0">
            <w:pPr>
              <w:pStyle w:val="7"/>
              <w:spacing w:line="360" w:lineRule="auto"/>
              <w:ind w:left="0" w:leftChars="0"/>
              <w:jc w:val="center"/>
              <w:rPr>
                <w:rFonts w:hint="eastAsia" w:ascii="宋体" w:hAnsi="宋体" w:cs="宋体"/>
                <w:sz w:val="24"/>
                <w:szCs w:val="24"/>
              </w:rPr>
            </w:pPr>
            <w:r>
              <w:rPr>
                <w:rFonts w:hint="eastAsia" w:ascii="宋体" w:hAnsi="宋体" w:cs="宋体"/>
                <w:color w:val="000000"/>
                <w:sz w:val="24"/>
                <w:szCs w:val="24"/>
                <w:highlight w:val="none"/>
              </w:rPr>
              <w:t>包号</w:t>
            </w:r>
          </w:p>
        </w:tc>
        <w:tc>
          <w:tcPr>
            <w:tcW w:w="2645" w:type="dxa"/>
            <w:noWrap w:val="0"/>
            <w:vAlign w:val="center"/>
          </w:tcPr>
          <w:p w14:paraId="35671D51">
            <w:pPr>
              <w:pStyle w:val="7"/>
              <w:spacing w:line="360" w:lineRule="auto"/>
              <w:ind w:left="0" w:leftChars="0"/>
              <w:jc w:val="center"/>
              <w:rPr>
                <w:rFonts w:hint="eastAsia" w:ascii="宋体" w:hAnsi="宋体" w:cs="宋体"/>
                <w:color w:val="000000"/>
                <w:sz w:val="24"/>
                <w:szCs w:val="24"/>
              </w:rPr>
            </w:pPr>
            <w:r>
              <w:rPr>
                <w:rFonts w:hint="eastAsia" w:ascii="宋体" w:hAnsi="宋体" w:cs="宋体"/>
                <w:color w:val="000000"/>
                <w:sz w:val="24"/>
                <w:szCs w:val="24"/>
              </w:rPr>
              <w:t>包名称</w:t>
            </w:r>
          </w:p>
        </w:tc>
        <w:tc>
          <w:tcPr>
            <w:tcW w:w="1554" w:type="dxa"/>
            <w:noWrap w:val="0"/>
            <w:vAlign w:val="center"/>
          </w:tcPr>
          <w:p w14:paraId="46B920D2">
            <w:pPr>
              <w:pStyle w:val="7"/>
              <w:spacing w:line="360" w:lineRule="auto"/>
              <w:ind w:left="0" w:leftChars="0"/>
              <w:jc w:val="center"/>
              <w:rPr>
                <w:rFonts w:hint="eastAsia" w:ascii="宋体" w:hAnsi="宋体" w:cs="宋体"/>
                <w:color w:val="000000"/>
                <w:sz w:val="24"/>
                <w:szCs w:val="24"/>
              </w:rPr>
            </w:pPr>
            <w:r>
              <w:rPr>
                <w:rFonts w:hint="eastAsia" w:ascii="宋体" w:hAnsi="宋体" w:cs="宋体"/>
                <w:color w:val="000000"/>
                <w:sz w:val="24"/>
                <w:szCs w:val="24"/>
              </w:rPr>
              <w:t>包预算（元）</w:t>
            </w:r>
          </w:p>
        </w:tc>
        <w:tc>
          <w:tcPr>
            <w:tcW w:w="2249" w:type="dxa"/>
            <w:noWrap w:val="0"/>
            <w:vAlign w:val="center"/>
          </w:tcPr>
          <w:p w14:paraId="00060C56">
            <w:pPr>
              <w:pStyle w:val="7"/>
              <w:spacing w:line="360" w:lineRule="auto"/>
              <w:ind w:left="0" w:leftChars="0"/>
              <w:jc w:val="center"/>
              <w:rPr>
                <w:rFonts w:hint="eastAsia" w:ascii="宋体" w:hAnsi="宋体" w:cs="宋体"/>
                <w:color w:val="000000"/>
                <w:sz w:val="24"/>
                <w:szCs w:val="24"/>
              </w:rPr>
            </w:pPr>
            <w:r>
              <w:rPr>
                <w:rFonts w:hint="eastAsia" w:ascii="宋体" w:hAnsi="宋体" w:cs="宋体"/>
                <w:color w:val="000000"/>
                <w:sz w:val="24"/>
                <w:szCs w:val="24"/>
              </w:rPr>
              <w:t>包最高限价（元）</w:t>
            </w:r>
          </w:p>
        </w:tc>
      </w:tr>
      <w:tr w14:paraId="1829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right"/>
        </w:trPr>
        <w:tc>
          <w:tcPr>
            <w:tcW w:w="909" w:type="dxa"/>
            <w:noWrap w:val="0"/>
            <w:vAlign w:val="center"/>
          </w:tcPr>
          <w:p w14:paraId="2B35A1B8">
            <w:pPr>
              <w:pStyle w:val="7"/>
              <w:spacing w:line="360" w:lineRule="auto"/>
              <w:ind w:left="0" w:leftChars="0"/>
              <w:jc w:val="center"/>
              <w:rPr>
                <w:rFonts w:hint="eastAsia" w:ascii="宋体" w:hAnsi="宋体" w:cs="宋体"/>
                <w:color w:val="000000"/>
                <w:sz w:val="24"/>
                <w:szCs w:val="24"/>
              </w:rPr>
            </w:pPr>
            <w:r>
              <w:rPr>
                <w:rFonts w:hint="eastAsia" w:ascii="宋体" w:hAnsi="宋体" w:cs="宋体"/>
                <w:color w:val="000000"/>
                <w:sz w:val="24"/>
                <w:szCs w:val="24"/>
              </w:rPr>
              <w:t>1</w:t>
            </w:r>
          </w:p>
        </w:tc>
        <w:tc>
          <w:tcPr>
            <w:tcW w:w="1855" w:type="dxa"/>
            <w:noWrap w:val="0"/>
            <w:vAlign w:val="center"/>
          </w:tcPr>
          <w:p w14:paraId="036E3238">
            <w:pPr>
              <w:pStyle w:val="7"/>
              <w:spacing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豫政采(2)20250529-1</w:t>
            </w:r>
          </w:p>
        </w:tc>
        <w:tc>
          <w:tcPr>
            <w:tcW w:w="2645" w:type="dxa"/>
            <w:noWrap w:val="0"/>
            <w:vAlign w:val="center"/>
          </w:tcPr>
          <w:p w14:paraId="6202F9FE">
            <w:pPr>
              <w:pStyle w:val="7"/>
              <w:spacing w:line="360" w:lineRule="auto"/>
              <w:ind w:left="0" w:leftChars="0"/>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河南物流职业学院体育器材购置项目</w:t>
            </w:r>
          </w:p>
        </w:tc>
        <w:tc>
          <w:tcPr>
            <w:tcW w:w="1554" w:type="dxa"/>
            <w:noWrap w:val="0"/>
            <w:vAlign w:val="center"/>
          </w:tcPr>
          <w:p w14:paraId="54805A94">
            <w:pPr>
              <w:pStyle w:val="7"/>
              <w:spacing w:line="360" w:lineRule="auto"/>
              <w:ind w:left="0" w:leftChars="0"/>
              <w:jc w:val="center"/>
              <w:rPr>
                <w:rFonts w:hint="eastAsia" w:ascii="宋体" w:hAnsi="宋体" w:cs="宋体"/>
                <w:color w:val="000000"/>
                <w:sz w:val="24"/>
                <w:szCs w:val="24"/>
              </w:rPr>
            </w:pPr>
            <w:r>
              <w:rPr>
                <w:rFonts w:hint="eastAsia" w:ascii="宋体" w:hAnsi="宋体" w:cs="宋体"/>
                <w:color w:val="000000"/>
                <w:sz w:val="24"/>
                <w:szCs w:val="24"/>
                <w:lang w:val="en-US" w:eastAsia="zh-CN"/>
              </w:rPr>
              <w:t>2785100.00</w:t>
            </w:r>
          </w:p>
        </w:tc>
        <w:tc>
          <w:tcPr>
            <w:tcW w:w="2249" w:type="dxa"/>
            <w:noWrap w:val="0"/>
            <w:vAlign w:val="center"/>
          </w:tcPr>
          <w:p w14:paraId="2842F750">
            <w:pPr>
              <w:pStyle w:val="7"/>
              <w:spacing w:line="360" w:lineRule="auto"/>
              <w:ind w:left="0" w:leftChars="0"/>
              <w:jc w:val="center"/>
              <w:rPr>
                <w:rFonts w:hint="eastAsia" w:ascii="宋体" w:hAnsi="宋体" w:cs="宋体"/>
                <w:color w:val="000000"/>
                <w:sz w:val="24"/>
                <w:szCs w:val="24"/>
              </w:rPr>
            </w:pPr>
            <w:r>
              <w:rPr>
                <w:rFonts w:hint="eastAsia" w:ascii="宋体" w:hAnsi="宋体" w:cs="宋体"/>
                <w:color w:val="000000"/>
                <w:sz w:val="24"/>
                <w:szCs w:val="24"/>
                <w:lang w:val="en-US" w:eastAsia="zh-CN"/>
              </w:rPr>
              <w:t>2785100.00</w:t>
            </w:r>
          </w:p>
        </w:tc>
      </w:tr>
    </w:tbl>
    <w:p w14:paraId="5805D731">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5、采购需求（包括但不限于标的的名称、数量、简要技术需求或服务要求等） </w:t>
      </w:r>
    </w:p>
    <w:p w14:paraId="489B5BBC">
      <w:pPr>
        <w:pStyle w:val="7"/>
        <w:spacing w:line="360" w:lineRule="auto"/>
        <w:ind w:left="0" w:leftChars="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5.1 采购内容：</w:t>
      </w:r>
      <w:r>
        <w:rPr>
          <w:rFonts w:hint="eastAsia" w:ascii="宋体" w:hAnsi="宋体" w:cs="宋体"/>
          <w:color w:val="000000"/>
          <w:sz w:val="24"/>
          <w:szCs w:val="24"/>
          <w:highlight w:val="none"/>
          <w:lang w:val="en-US" w:eastAsia="zh-CN"/>
        </w:rPr>
        <w:t>采购所需体育器材和体育装备等，符合采购文件第五章“项目需求及技术要求”全部内容；</w:t>
      </w:r>
    </w:p>
    <w:p w14:paraId="487A2885">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5.2 资金来源及落实情况：财政资金，已落实；</w:t>
      </w:r>
    </w:p>
    <w:p w14:paraId="411C4E01">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5.3 交 货 期：</w:t>
      </w:r>
      <w:r>
        <w:rPr>
          <w:rFonts w:hint="eastAsia" w:ascii="宋体" w:hAnsi="宋体" w:eastAsia="宋体" w:cs="宋体"/>
          <w:sz w:val="24"/>
          <w:szCs w:val="24"/>
          <w:lang w:val="en-US" w:eastAsia="zh-CN"/>
        </w:rPr>
        <w:t>签订合同后</w:t>
      </w:r>
      <w:r>
        <w:rPr>
          <w:rFonts w:hint="eastAsia" w:ascii="宋体" w:hAnsi="宋体" w:eastAsia="宋体" w:cs="宋体"/>
          <w:sz w:val="24"/>
          <w:szCs w:val="24"/>
          <w:lang w:eastAsia="zh-CN"/>
        </w:rPr>
        <w:t>60</w:t>
      </w:r>
      <w:r>
        <w:rPr>
          <w:rFonts w:hint="eastAsia" w:ascii="宋体" w:hAnsi="宋体" w:eastAsia="宋体" w:cs="宋体"/>
          <w:sz w:val="24"/>
          <w:szCs w:val="24"/>
          <w:lang w:val="en-US" w:eastAsia="zh-CN"/>
        </w:rPr>
        <w:t>日历天内完成交货并安装调试完成</w:t>
      </w:r>
      <w:r>
        <w:rPr>
          <w:rFonts w:hint="eastAsia" w:ascii="宋体" w:hAnsi="宋体" w:cs="宋体"/>
          <w:color w:val="000000"/>
          <w:sz w:val="24"/>
          <w:szCs w:val="24"/>
        </w:rPr>
        <w:t xml:space="preserve">； </w:t>
      </w:r>
    </w:p>
    <w:p w14:paraId="773316F9">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5.4 交货地点：采购人指定地点；</w:t>
      </w:r>
    </w:p>
    <w:p w14:paraId="28F79FE2">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5.5 质量</w:t>
      </w:r>
      <w:r>
        <w:rPr>
          <w:rFonts w:hint="eastAsia" w:ascii="宋体" w:hAnsi="宋体" w:cs="宋体"/>
          <w:color w:val="000000"/>
          <w:sz w:val="24"/>
          <w:szCs w:val="24"/>
          <w:lang w:val="en-US" w:eastAsia="zh-CN"/>
        </w:rPr>
        <w:t>要求</w:t>
      </w:r>
      <w:r>
        <w:rPr>
          <w:rFonts w:hint="eastAsia" w:ascii="宋体" w:hAnsi="宋体" w:cs="宋体"/>
          <w:color w:val="000000"/>
          <w:sz w:val="24"/>
          <w:szCs w:val="24"/>
        </w:rPr>
        <w:t>：合格</w:t>
      </w:r>
      <w:r>
        <w:rPr>
          <w:rFonts w:hint="eastAsia" w:ascii="宋体" w:hAnsi="宋体" w:cs="宋体"/>
          <w:color w:val="000000"/>
          <w:sz w:val="24"/>
          <w:szCs w:val="24"/>
          <w:lang w:val="en-US" w:eastAsia="zh-CN"/>
        </w:rPr>
        <w:t>；</w:t>
      </w:r>
    </w:p>
    <w:p w14:paraId="7AEC0924">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5.6 验收标准：满足国家、行业及采购人验收标准；</w:t>
      </w:r>
    </w:p>
    <w:p w14:paraId="73627AA9">
      <w:pPr>
        <w:pStyle w:val="7"/>
        <w:spacing w:line="360" w:lineRule="auto"/>
        <w:ind w:left="0" w:leftChars="0" w:firstLine="480" w:firstLineChars="200"/>
        <w:rPr>
          <w:rFonts w:ascii="宋体" w:hAnsi="宋体" w:cs="宋体"/>
          <w:color w:val="000000"/>
          <w:sz w:val="24"/>
          <w:szCs w:val="24"/>
        </w:rPr>
      </w:pPr>
      <w:r>
        <w:rPr>
          <w:rFonts w:hint="eastAsia" w:ascii="宋体" w:hAnsi="宋体" w:cs="宋体"/>
          <w:color w:val="000000"/>
          <w:sz w:val="24"/>
          <w:szCs w:val="24"/>
        </w:rPr>
        <w:t xml:space="preserve">5.7 </w:t>
      </w:r>
      <w:r>
        <w:rPr>
          <w:rFonts w:hint="eastAsia" w:ascii="宋体" w:hAnsi="宋体" w:cs="宋体"/>
          <w:color w:val="000000"/>
          <w:sz w:val="24"/>
          <w:szCs w:val="24"/>
          <w:lang w:val="en-US" w:eastAsia="zh-CN"/>
        </w:rPr>
        <w:t>质 保 期</w:t>
      </w:r>
      <w:r>
        <w:rPr>
          <w:rFonts w:hint="eastAsia" w:ascii="宋体" w:hAnsi="宋体" w:cs="宋体"/>
          <w:color w:val="000000"/>
          <w:sz w:val="24"/>
          <w:szCs w:val="24"/>
        </w:rPr>
        <w:t>：</w:t>
      </w:r>
      <w:r>
        <w:rPr>
          <w:rFonts w:hint="eastAsia" w:ascii="宋体" w:hAnsi="宋体" w:cs="宋体"/>
          <w:color w:val="000000"/>
          <w:sz w:val="24"/>
          <w:szCs w:val="24"/>
          <w:lang w:val="en-US" w:eastAsia="zh-CN"/>
        </w:rPr>
        <w:t>3年</w:t>
      </w:r>
      <w:r>
        <w:rPr>
          <w:rFonts w:hint="eastAsia" w:ascii="宋体" w:hAnsi="宋体" w:cs="宋体"/>
          <w:color w:val="000000"/>
          <w:sz w:val="24"/>
          <w:szCs w:val="24"/>
        </w:rPr>
        <w:t>；</w:t>
      </w:r>
    </w:p>
    <w:p w14:paraId="04D60C1A">
      <w:pPr>
        <w:pStyle w:val="7"/>
        <w:spacing w:line="360" w:lineRule="auto"/>
        <w:ind w:left="0" w:leftChars="0" w:firstLine="480" w:firstLineChars="200"/>
        <w:rPr>
          <w:rFonts w:ascii="宋体" w:hAnsi="宋体" w:cs="宋体"/>
          <w:color w:val="000000"/>
          <w:sz w:val="24"/>
          <w:szCs w:val="24"/>
        </w:rPr>
      </w:pPr>
      <w:r>
        <w:rPr>
          <w:rFonts w:hint="eastAsia" w:ascii="宋体" w:hAnsi="宋体" w:cs="宋体"/>
          <w:color w:val="000000"/>
          <w:sz w:val="24"/>
          <w:szCs w:val="24"/>
        </w:rPr>
        <w:t>5.8 标段划分：1 个标段。</w:t>
      </w:r>
    </w:p>
    <w:p w14:paraId="61376582">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6、合同履行期限：同交货期；</w:t>
      </w:r>
    </w:p>
    <w:p w14:paraId="1E369D4E">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7、本项目是否接受联合体投标：否；</w:t>
      </w:r>
    </w:p>
    <w:p w14:paraId="2C24BBE7">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8、是否接受进口产品：否</w:t>
      </w:r>
    </w:p>
    <w:p w14:paraId="6706E4EC">
      <w:pPr>
        <w:pStyle w:val="7"/>
        <w:spacing w:line="360" w:lineRule="auto"/>
        <w:ind w:left="0" w:leftChars="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9、是否专门面向中小企业：</w:t>
      </w:r>
      <w:r>
        <w:rPr>
          <w:rFonts w:hint="eastAsia" w:ascii="宋体" w:hAnsi="宋体" w:cs="宋体"/>
          <w:color w:val="auto"/>
          <w:sz w:val="24"/>
          <w:szCs w:val="24"/>
          <w:highlight w:val="none"/>
          <w:lang w:val="en-US" w:eastAsia="zh-CN"/>
        </w:rPr>
        <w:t>是</w:t>
      </w:r>
      <w:r>
        <w:rPr>
          <w:rFonts w:hint="eastAsia" w:ascii="宋体" w:hAnsi="宋体" w:cs="宋体"/>
          <w:color w:val="000000"/>
          <w:sz w:val="24"/>
          <w:szCs w:val="24"/>
          <w:highlight w:val="none"/>
        </w:rPr>
        <w:t>。</w:t>
      </w:r>
    </w:p>
    <w:p w14:paraId="551AA2C3">
      <w:pPr>
        <w:pStyle w:val="7"/>
        <w:spacing w:line="360" w:lineRule="auto"/>
        <w:ind w:left="0" w:leftChars="0" w:firstLine="482" w:firstLineChars="200"/>
        <w:outlineLvl w:val="1"/>
        <w:rPr>
          <w:rFonts w:hint="eastAsia" w:ascii="宋体" w:hAnsi="宋体" w:cs="宋体"/>
          <w:b/>
          <w:bCs/>
          <w:color w:val="000000"/>
          <w:sz w:val="24"/>
          <w:szCs w:val="24"/>
        </w:rPr>
      </w:pPr>
      <w:bookmarkStart w:id="6" w:name="_Toc9463"/>
      <w:r>
        <w:rPr>
          <w:rFonts w:hint="eastAsia" w:ascii="宋体" w:hAnsi="宋体" w:cs="宋体"/>
          <w:b/>
          <w:bCs/>
          <w:color w:val="000000"/>
          <w:sz w:val="24"/>
          <w:szCs w:val="24"/>
        </w:rPr>
        <w:t>二、申请人资格要求</w:t>
      </w:r>
      <w:bookmarkEnd w:id="6"/>
    </w:p>
    <w:p w14:paraId="352644A5">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1、满足《中华人民共和国政府采购法》第二十二条规定；</w:t>
      </w:r>
    </w:p>
    <w:p w14:paraId="1C41C613">
      <w:pPr>
        <w:pStyle w:val="7"/>
        <w:spacing w:line="360" w:lineRule="auto"/>
        <w:ind w:left="0" w:leftChars="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2、落实政府采购政策满足的资格要求：</w:t>
      </w:r>
    </w:p>
    <w:p w14:paraId="45EF54D5">
      <w:pPr>
        <w:pStyle w:val="7"/>
        <w:spacing w:line="360" w:lineRule="auto"/>
        <w:ind w:left="0" w:leftChars="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本项目落实节约能源、保护环境、扶持不发达地区和少数民族地区、促进中小微企业、监狱企业及残疾人福利性单位发展等政府采购政策。</w:t>
      </w:r>
      <w:r>
        <w:rPr>
          <w:rFonts w:hint="eastAsia" w:ascii="宋体" w:hAnsi="宋体" w:cs="宋体"/>
          <w:color w:val="000000"/>
          <w:sz w:val="24"/>
          <w:szCs w:val="24"/>
          <w:lang w:val="en-US" w:eastAsia="zh-CN"/>
        </w:rPr>
        <w:t>本项目专门面向中小企业采购。</w:t>
      </w:r>
    </w:p>
    <w:p w14:paraId="61FF4718">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3、本项目的特定资格要求</w:t>
      </w:r>
    </w:p>
    <w:p w14:paraId="1EF42E8C">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（1）具有独立承担民事责任的能力：供应商应具有独立的法人资格，须提供有效的营业执照，具备承担本项目的相关能力。</w:t>
      </w:r>
    </w:p>
    <w:p w14:paraId="3A43BAA4">
      <w:pPr>
        <w:pStyle w:val="7"/>
        <w:spacing w:line="360" w:lineRule="auto"/>
        <w:ind w:left="0" w:leftChars="0" w:firstLine="480" w:firstLineChars="200"/>
        <w:rPr>
          <w:rFonts w:hint="eastAsia"/>
        </w:rPr>
      </w:pPr>
      <w:r>
        <w:rPr>
          <w:rFonts w:hint="eastAsia" w:ascii="宋体" w:hAnsi="宋体" w:cs="宋体"/>
          <w:color w:val="000000"/>
          <w:sz w:val="24"/>
          <w:szCs w:val="24"/>
        </w:rPr>
        <w:t>（2）具有良好的商业信誉和健全的财务会计制度：供应商提供202</w:t>
      </w:r>
      <w:r>
        <w:rPr>
          <w:rFonts w:hint="eastAsia" w:ascii="宋体" w:hAnsi="宋体" w:cs="宋体"/>
          <w:color w:val="000000"/>
          <w:sz w:val="24"/>
          <w:szCs w:val="24"/>
          <w:lang w:val="en-US" w:eastAsia="zh-CN"/>
        </w:rPr>
        <w:t>4</w:t>
      </w:r>
      <w:r>
        <w:rPr>
          <w:rFonts w:hint="eastAsia" w:ascii="宋体" w:hAnsi="宋体" w:cs="宋体"/>
          <w:color w:val="000000"/>
          <w:sz w:val="24"/>
          <w:szCs w:val="24"/>
        </w:rPr>
        <w:t>年度经财务审计机构出具的财务审计报告，或基本户开户银行开具的有效资信证明。</w:t>
      </w:r>
    </w:p>
    <w:p w14:paraId="3F07B8FB">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（3）具有履行合同所必需的设备和专业技术能力：供应商出具加盖公章的承诺书。</w:t>
      </w:r>
    </w:p>
    <w:p w14:paraId="7789D610">
      <w:pPr>
        <w:pStyle w:val="7"/>
        <w:spacing w:line="360" w:lineRule="auto"/>
        <w:ind w:left="0" w:leftChars="0" w:firstLine="480" w:firstLineChars="200"/>
        <w:rPr>
          <w:rFonts w:hint="eastAsia"/>
        </w:rPr>
      </w:pPr>
      <w:r>
        <w:rPr>
          <w:rFonts w:hint="eastAsia" w:ascii="宋体" w:hAnsi="宋体" w:cs="宋体"/>
          <w:color w:val="000000"/>
          <w:sz w:val="24"/>
          <w:szCs w:val="24"/>
        </w:rPr>
        <w:t>（4）有依法缴纳税收和社会保障资金的良好记录：供应商提供202</w:t>
      </w:r>
      <w:r>
        <w:rPr>
          <w:rFonts w:hint="eastAsia" w:ascii="宋体" w:hAnsi="宋体" w:cs="宋体"/>
          <w:color w:val="000000"/>
          <w:sz w:val="24"/>
          <w:szCs w:val="24"/>
          <w:lang w:val="en-US" w:eastAsia="zh-CN"/>
        </w:rPr>
        <w:t>5</w:t>
      </w:r>
      <w:r>
        <w:rPr>
          <w:rFonts w:hint="eastAsia" w:ascii="宋体" w:hAnsi="宋体" w:cs="宋体"/>
          <w:color w:val="000000"/>
          <w:sz w:val="24"/>
          <w:szCs w:val="24"/>
        </w:rPr>
        <w:t>年</w:t>
      </w:r>
      <w:r>
        <w:rPr>
          <w:rFonts w:hint="eastAsia" w:ascii="宋体" w:hAnsi="宋体" w:cs="宋体"/>
          <w:color w:val="000000"/>
          <w:sz w:val="24"/>
          <w:szCs w:val="24"/>
          <w:lang w:val="en-US" w:eastAsia="zh-CN"/>
        </w:rPr>
        <w:t>1</w:t>
      </w:r>
      <w:r>
        <w:rPr>
          <w:rFonts w:hint="eastAsia" w:ascii="宋体" w:hAnsi="宋体" w:cs="宋体"/>
          <w:color w:val="000000"/>
          <w:sz w:val="24"/>
          <w:szCs w:val="24"/>
        </w:rPr>
        <w:t>月1日以来任意一个月的企业缴纳税收证明材料和企业缴纳社会保障资金证明材料（依法免税或不需要缴纳社会保障资金的单位，应提供相关证明文件证明其依法免税或不需要缴纳社会保障金）。</w:t>
      </w:r>
    </w:p>
    <w:p w14:paraId="24F68321">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（5）参加政府采购活动前三年内在经营活动中没有重大违法记录的书面声明：供应商提供加盖公章的无重大违法记录的书面声明（格式自拟）。</w:t>
      </w:r>
    </w:p>
    <w:p w14:paraId="3F12A218">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（6）供应商信用查询：根据《关于在政府采购活动中查询及使用信用记录有关问题的通知》(财 库[2016]125号)和豫财购[2016]15号的规定，对列入失信被执行人、重大税收违法失信主体、政府采购严重违法失信行为记录名单的供应商，拒绝参与本项目政府采购活动（查询渠道：“信用中国”网站（www.creditchina.gov.cn）查询：失信被执行人、重大税收违法失信主体，“中国政府采购网”（www.ccgp.gov.cn）查询： 政府采购严重违法失信行为记录名单）；注：采购代理机构在开标当天将对所有参与本项目投标的供应商的信用情况（失信被执行人名单、重大税收违法失信主体名单、政府采购严重违法失信行为记录名单）进行查询、打印留存。若在开标当天查询到供应商有相关负面信息的，则该供应商为无效供应商。</w:t>
      </w:r>
    </w:p>
    <w:p w14:paraId="7847D289">
      <w:pPr>
        <w:pStyle w:val="7"/>
        <w:spacing w:line="360" w:lineRule="auto"/>
        <w:ind w:left="0" w:leftChars="0" w:firstLine="480" w:firstLineChars="200"/>
        <w:rPr>
          <w:rFonts w:hint="eastAsia"/>
        </w:rPr>
      </w:pPr>
      <w:r>
        <w:rPr>
          <w:rFonts w:hint="eastAsia" w:ascii="宋体" w:hAnsi="宋体" w:cs="宋体"/>
          <w:color w:val="000000"/>
          <w:sz w:val="24"/>
          <w:szCs w:val="24"/>
        </w:rPr>
        <w:t>（7）其他要求：单位负责人为同一人或者存在直接控股、管理关系的不同供应商，不得参加同一合同项下的政府采购活动。【以“国家企业信用信息公示系统”查询截图为准，需包含公司基本信息、股东信息及股权变更信息等内容。查询截止时间：本项目投标截止时间】</w:t>
      </w:r>
    </w:p>
    <w:p w14:paraId="3E5B8662">
      <w:pPr>
        <w:pStyle w:val="7"/>
        <w:spacing w:line="360" w:lineRule="auto"/>
        <w:ind w:left="0" w:leftChars="0" w:firstLine="482" w:firstLineChars="200"/>
        <w:outlineLvl w:val="1"/>
        <w:rPr>
          <w:rFonts w:hint="eastAsia" w:ascii="宋体" w:hAnsi="宋体" w:cs="宋体"/>
          <w:color w:val="000000"/>
          <w:sz w:val="24"/>
          <w:szCs w:val="24"/>
        </w:rPr>
      </w:pPr>
      <w:bookmarkStart w:id="7" w:name="_Toc17411"/>
      <w:r>
        <w:rPr>
          <w:rFonts w:hint="eastAsia" w:ascii="宋体" w:hAnsi="宋体" w:cs="宋体"/>
          <w:b/>
          <w:bCs/>
          <w:color w:val="000000"/>
          <w:sz w:val="24"/>
          <w:szCs w:val="24"/>
        </w:rPr>
        <w:t>三、获取采购文件</w:t>
      </w:r>
      <w:bookmarkEnd w:id="7"/>
    </w:p>
    <w:p w14:paraId="500EE21E">
      <w:pPr>
        <w:pStyle w:val="7"/>
        <w:spacing w:line="360" w:lineRule="auto"/>
        <w:ind w:left="0" w:leftChars="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1、时间：</w:t>
      </w:r>
      <w:r>
        <w:rPr>
          <w:rFonts w:hint="eastAsia" w:ascii="宋体" w:hAnsi="宋体" w:cs="宋体"/>
          <w:color w:val="auto"/>
          <w:sz w:val="24"/>
          <w:szCs w:val="24"/>
          <w:highlight w:val="none"/>
          <w:u w:val="singl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日至</w:t>
      </w:r>
      <w:r>
        <w:rPr>
          <w:rFonts w:hint="eastAsia" w:ascii="宋体" w:hAnsi="宋体" w:cs="宋体"/>
          <w:color w:val="auto"/>
          <w:sz w:val="24"/>
          <w:szCs w:val="24"/>
          <w:highlight w:val="none"/>
          <w:u w:val="singl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22</w:t>
      </w:r>
      <w:r>
        <w:rPr>
          <w:rFonts w:hint="eastAsia" w:ascii="宋体" w:hAnsi="宋体" w:cs="宋体"/>
          <w:color w:val="auto"/>
          <w:sz w:val="24"/>
          <w:szCs w:val="24"/>
          <w:highlight w:val="none"/>
        </w:rPr>
        <w:t>日</w:t>
      </w:r>
      <w:r>
        <w:rPr>
          <w:rFonts w:hint="eastAsia" w:ascii="宋体" w:hAnsi="宋体" w:cs="宋体"/>
          <w:color w:val="000000"/>
          <w:sz w:val="24"/>
          <w:szCs w:val="24"/>
          <w:highlight w:val="none"/>
        </w:rPr>
        <w:t>，每天上午00:00至12:00，下午12:00至23:59（北京时间，法定节假日除外。）</w:t>
      </w:r>
    </w:p>
    <w:p w14:paraId="7AB058E6">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2、地点：河南省公共资源交易中心平台系统（http://www.hnggzy.net/）</w:t>
      </w:r>
    </w:p>
    <w:p w14:paraId="56902028">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3、方式：登录“河南省公共资源交易中心”，凭企业身份认证锁（CA 密钥）按网上提示下载投标项目所含格式(.hnzf)的磋商文件及资料,具体办理事宜请查询河南省公共资源交易中心网站-公共服务-办事指南的《新交易平台使用手册（培训资料）》，使用 CA 数字证书登录“河南省公共资源交易中心-市场主体专区）。获取磋商文件后，供应商请到河南省公共资源交易中心（</w:t>
      </w: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HYPERLINK "http://www.hnggzy.net" </w:instrText>
      </w:r>
      <w:r>
        <w:rPr>
          <w:rFonts w:hint="eastAsia" w:ascii="宋体" w:hAnsi="宋体" w:cs="宋体"/>
          <w:color w:val="000000"/>
          <w:sz w:val="24"/>
          <w:szCs w:val="24"/>
        </w:rPr>
        <w:fldChar w:fldCharType="separate"/>
      </w:r>
      <w:r>
        <w:rPr>
          <w:rFonts w:hint="eastAsia" w:ascii="宋体" w:hAnsi="宋体" w:cs="宋体"/>
          <w:color w:val="000000"/>
          <w:sz w:val="24"/>
          <w:szCs w:val="24"/>
        </w:rPr>
        <w:t>http://www.hnggzy.net</w:t>
      </w:r>
      <w:r>
        <w:rPr>
          <w:rFonts w:hint="eastAsia" w:ascii="宋体" w:hAnsi="宋体" w:cs="宋体"/>
          <w:color w:val="000000"/>
          <w:sz w:val="24"/>
          <w:szCs w:val="24"/>
        </w:rPr>
        <w:fldChar w:fldCharType="end"/>
      </w:r>
      <w:r>
        <w:rPr>
          <w:rFonts w:hint="eastAsia" w:ascii="宋体" w:hAnsi="宋体" w:cs="宋体"/>
          <w:color w:val="000000"/>
          <w:sz w:val="24"/>
          <w:szCs w:val="24"/>
        </w:rPr>
        <w:t>）—公共服务—下载专区栏目下载最新版本的投标文件制作工具安装包，并使用安装后的最新版本投标文件制作工具制作电子投标文件。</w:t>
      </w:r>
    </w:p>
    <w:p w14:paraId="332469F0">
      <w:pPr>
        <w:pStyle w:val="7"/>
        <w:spacing w:line="360" w:lineRule="auto"/>
        <w:ind w:left="0" w:leftChars="0" w:firstLine="480" w:firstLineChars="200"/>
        <w:rPr>
          <w:rFonts w:hint="eastAsia" w:ascii="宋体" w:hAnsi="宋体" w:cs="宋体"/>
          <w:color w:val="000000"/>
          <w:sz w:val="24"/>
          <w:szCs w:val="24"/>
          <w:highlight w:val="red"/>
        </w:rPr>
      </w:pPr>
      <w:r>
        <w:rPr>
          <w:rFonts w:hint="eastAsia" w:ascii="宋体" w:hAnsi="宋体" w:cs="宋体"/>
          <w:color w:val="000000"/>
          <w:sz w:val="24"/>
          <w:szCs w:val="24"/>
        </w:rPr>
        <w:t>4、售价：0元。</w:t>
      </w:r>
    </w:p>
    <w:p w14:paraId="23D04559">
      <w:pPr>
        <w:pStyle w:val="7"/>
        <w:spacing w:line="360" w:lineRule="auto"/>
        <w:ind w:left="0" w:leftChars="0" w:firstLine="482" w:firstLineChars="200"/>
        <w:outlineLvl w:val="1"/>
        <w:rPr>
          <w:rFonts w:hint="eastAsia" w:ascii="宋体" w:hAnsi="宋体" w:cs="宋体"/>
          <w:color w:val="000000"/>
          <w:sz w:val="24"/>
          <w:szCs w:val="24"/>
        </w:rPr>
      </w:pPr>
      <w:bookmarkStart w:id="8" w:name="_Toc31033"/>
      <w:r>
        <w:rPr>
          <w:rFonts w:hint="eastAsia" w:ascii="宋体" w:hAnsi="宋体" w:cs="宋体"/>
          <w:b/>
          <w:bCs/>
          <w:color w:val="000000"/>
          <w:sz w:val="24"/>
          <w:szCs w:val="24"/>
        </w:rPr>
        <w:t>四、响应文件提交</w:t>
      </w:r>
      <w:bookmarkEnd w:id="8"/>
      <w:r>
        <w:rPr>
          <w:rFonts w:hint="eastAsia" w:ascii="宋体" w:hAnsi="宋体" w:cs="宋体"/>
          <w:color w:val="000000"/>
          <w:sz w:val="24"/>
          <w:szCs w:val="24"/>
        </w:rPr>
        <w:t xml:space="preserve"> </w:t>
      </w:r>
    </w:p>
    <w:p w14:paraId="409DDFE7">
      <w:pPr>
        <w:pStyle w:val="7"/>
        <w:spacing w:line="360" w:lineRule="auto"/>
        <w:ind w:left="0" w:leftChars="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1、时间：</w:t>
      </w:r>
      <w:r>
        <w:rPr>
          <w:rFonts w:hint="eastAsia" w:ascii="宋体" w:hAnsi="宋体" w:cs="宋体"/>
          <w:color w:val="auto"/>
          <w:sz w:val="24"/>
          <w:szCs w:val="24"/>
          <w:highlight w:val="none"/>
          <w:u w:val="singl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27</w:t>
      </w:r>
      <w:r>
        <w:rPr>
          <w:rFonts w:hint="eastAsia" w:ascii="宋体" w:hAnsi="宋体" w:cs="宋体"/>
          <w:color w:val="auto"/>
          <w:sz w:val="24"/>
          <w:szCs w:val="24"/>
          <w:highlight w:val="none"/>
        </w:rPr>
        <w:t>日</w:t>
      </w:r>
      <w:r>
        <w:rPr>
          <w:rFonts w:hint="eastAsia" w:ascii="宋体" w:hAnsi="宋体" w:cs="宋体"/>
          <w:color w:val="000000"/>
          <w:sz w:val="24"/>
          <w:szCs w:val="24"/>
          <w:highlight w:val="none"/>
        </w:rPr>
        <w:t>09时00分（北京时间）</w:t>
      </w:r>
    </w:p>
    <w:p w14:paraId="082779F8">
      <w:pPr>
        <w:pStyle w:val="7"/>
        <w:spacing w:line="360" w:lineRule="auto"/>
        <w:ind w:left="0" w:leftChars="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2、地点：响应文件须在响应文件提交的截止时间前在河南省公共资源交易中心交易系统中加密上传，加密电子投标文件逾期上传的，采购人不予受理。</w:t>
      </w:r>
    </w:p>
    <w:p w14:paraId="7BFEC772">
      <w:pPr>
        <w:pStyle w:val="7"/>
        <w:spacing w:line="360" w:lineRule="auto"/>
        <w:ind w:left="0" w:leftChars="0" w:firstLine="482" w:firstLineChars="200"/>
        <w:outlineLvl w:val="1"/>
        <w:rPr>
          <w:rFonts w:hint="eastAsia" w:ascii="宋体" w:hAnsi="宋体" w:cs="宋体"/>
          <w:color w:val="000000"/>
          <w:sz w:val="24"/>
          <w:szCs w:val="24"/>
          <w:highlight w:val="none"/>
        </w:rPr>
      </w:pPr>
      <w:bookmarkStart w:id="9" w:name="_Toc20732"/>
      <w:r>
        <w:rPr>
          <w:rFonts w:hint="eastAsia" w:ascii="宋体" w:hAnsi="宋体" w:cs="宋体"/>
          <w:b/>
          <w:bCs/>
          <w:color w:val="000000"/>
          <w:sz w:val="24"/>
          <w:szCs w:val="24"/>
          <w:highlight w:val="none"/>
        </w:rPr>
        <w:t>五、响应文件开启</w:t>
      </w:r>
      <w:bookmarkEnd w:id="9"/>
    </w:p>
    <w:p w14:paraId="3BE9DCB2">
      <w:pPr>
        <w:pStyle w:val="7"/>
        <w:spacing w:line="360" w:lineRule="auto"/>
        <w:ind w:left="0" w:leftChars="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1、时间：</w:t>
      </w:r>
      <w:r>
        <w:rPr>
          <w:rFonts w:hint="eastAsia" w:ascii="宋体" w:hAnsi="宋体" w:cs="宋体"/>
          <w:color w:val="auto"/>
          <w:sz w:val="24"/>
          <w:szCs w:val="24"/>
          <w:highlight w:val="none"/>
          <w:u w:val="singl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27</w:t>
      </w:r>
      <w:r>
        <w:rPr>
          <w:rFonts w:hint="eastAsia" w:ascii="宋体" w:hAnsi="宋体" w:cs="宋体"/>
          <w:color w:val="auto"/>
          <w:sz w:val="24"/>
          <w:szCs w:val="24"/>
          <w:highlight w:val="none"/>
        </w:rPr>
        <w:t>日</w:t>
      </w:r>
      <w:r>
        <w:rPr>
          <w:rFonts w:hint="eastAsia" w:ascii="宋体" w:hAnsi="宋体" w:cs="宋体"/>
          <w:color w:val="000000"/>
          <w:sz w:val="24"/>
          <w:szCs w:val="24"/>
          <w:highlight w:val="none"/>
        </w:rPr>
        <w:t>09时00分（北京时间）</w:t>
      </w:r>
    </w:p>
    <w:p w14:paraId="6447999E">
      <w:pPr>
        <w:pStyle w:val="7"/>
        <w:spacing w:line="360" w:lineRule="auto"/>
        <w:ind w:left="0" w:leftChars="0" w:firstLine="480" w:firstLineChars="200"/>
        <w:rPr>
          <w:rFonts w:hint="eastAsia" w:ascii="宋体" w:hAnsi="宋体" w:cs="宋体"/>
          <w:color w:val="000000"/>
          <w:sz w:val="24"/>
          <w:szCs w:val="24"/>
          <w:highlight w:val="cyan"/>
        </w:rPr>
      </w:pPr>
      <w:r>
        <w:rPr>
          <w:rFonts w:hint="eastAsia" w:ascii="宋体" w:hAnsi="宋体" w:cs="宋体"/>
          <w:color w:val="000000"/>
          <w:sz w:val="24"/>
          <w:szCs w:val="24"/>
          <w:highlight w:val="none"/>
        </w:rPr>
        <w:t>2、地点：</w:t>
      </w:r>
      <w:r>
        <w:rPr>
          <w:rFonts w:hint="eastAsia" w:ascii="宋体" w:hAnsi="宋体" w:cs="宋体"/>
          <w:sz w:val="24"/>
          <w:szCs w:val="24"/>
          <w:highlight w:val="none"/>
        </w:rPr>
        <w:t>河南省公共资源交易中心</w:t>
      </w:r>
      <w:r>
        <w:rPr>
          <w:rFonts w:hint="eastAsia" w:ascii="宋体" w:hAnsi="宋体" w:cs="宋体"/>
          <w:color w:val="auto"/>
          <w:sz w:val="24"/>
          <w:szCs w:val="24"/>
          <w:highlight w:val="none"/>
        </w:rPr>
        <w:t>远程开标室(</w:t>
      </w:r>
      <w:r>
        <w:rPr>
          <w:rFonts w:hint="eastAsia" w:ascii="宋体" w:hAnsi="宋体" w:cs="宋体"/>
          <w:color w:val="auto"/>
          <w:sz w:val="24"/>
          <w:szCs w:val="24"/>
          <w:highlight w:val="none"/>
          <w:u w:val="single"/>
          <w:lang w:val="en-US" w:eastAsia="zh-CN"/>
        </w:rPr>
        <w:t>五</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6</w:t>
      </w:r>
      <w:r>
        <w:rPr>
          <w:rFonts w:hint="eastAsia" w:ascii="宋体" w:hAnsi="宋体" w:cs="宋体"/>
          <w:color w:val="000000"/>
          <w:sz w:val="24"/>
          <w:szCs w:val="24"/>
          <w:highlight w:val="none"/>
        </w:rPr>
        <w:t xml:space="preserve">（郑州市经二路12号（经二路与纬四路向南50米路西） </w:t>
      </w:r>
    </w:p>
    <w:p w14:paraId="49BEF7CA">
      <w:pPr>
        <w:pStyle w:val="7"/>
        <w:spacing w:line="360" w:lineRule="auto"/>
        <w:ind w:left="0" w:leftChars="0" w:firstLine="482" w:firstLineChars="200"/>
        <w:outlineLvl w:val="1"/>
        <w:rPr>
          <w:rFonts w:hint="eastAsia" w:ascii="宋体" w:hAnsi="宋体" w:cs="宋体"/>
          <w:color w:val="000000"/>
          <w:sz w:val="24"/>
          <w:szCs w:val="24"/>
        </w:rPr>
      </w:pPr>
      <w:bookmarkStart w:id="10" w:name="_Toc6193"/>
      <w:r>
        <w:rPr>
          <w:rFonts w:hint="eastAsia" w:ascii="宋体" w:hAnsi="宋体" w:cs="宋体"/>
          <w:b/>
          <w:bCs/>
          <w:color w:val="000000"/>
          <w:sz w:val="24"/>
          <w:szCs w:val="24"/>
        </w:rPr>
        <w:t>六、发布公告的媒介及招标公告期限</w:t>
      </w:r>
      <w:bookmarkEnd w:id="10"/>
      <w:r>
        <w:rPr>
          <w:rFonts w:hint="eastAsia" w:ascii="宋体" w:hAnsi="宋体" w:cs="宋体"/>
          <w:color w:val="000000"/>
          <w:sz w:val="24"/>
          <w:szCs w:val="24"/>
        </w:rPr>
        <w:t xml:space="preserve"> </w:t>
      </w:r>
    </w:p>
    <w:p w14:paraId="54EAD75F">
      <w:pPr>
        <w:pStyle w:val="7"/>
        <w:spacing w:line="360" w:lineRule="auto"/>
        <w:ind w:left="0" w:leftChars="0" w:firstLine="480" w:firstLineChars="200"/>
        <w:rPr>
          <w:rFonts w:hint="eastAsia" w:ascii="宋体" w:hAnsi="宋体" w:cs="宋体"/>
          <w:color w:val="000000"/>
          <w:sz w:val="24"/>
          <w:szCs w:val="24"/>
          <w:highlight w:val="red"/>
          <w:u w:val="single"/>
        </w:rPr>
      </w:pPr>
      <w:r>
        <w:rPr>
          <w:rFonts w:hint="eastAsia" w:ascii="宋体" w:hAnsi="宋体" w:cs="宋体"/>
          <w:color w:val="000000"/>
          <w:sz w:val="24"/>
          <w:szCs w:val="24"/>
        </w:rPr>
        <w:t>本次招标公告在《河南省政府采购网》、《河南省公共资源交易中心网》</w:t>
      </w:r>
      <w:r>
        <w:rPr>
          <w:rFonts w:hint="eastAsia" w:ascii="宋体" w:hAnsi="宋体" w:cs="宋体"/>
          <w:color w:val="000000"/>
          <w:sz w:val="24"/>
          <w:szCs w:val="24"/>
          <w:lang w:eastAsia="zh-CN"/>
        </w:rPr>
        <w:t>、</w:t>
      </w:r>
      <w:r>
        <w:rPr>
          <w:rFonts w:hint="eastAsia" w:ascii="宋体" w:hAnsi="宋体" w:eastAsia="宋体" w:cs="宋体"/>
          <w:color w:val="000000"/>
          <w:kern w:val="0"/>
          <w:sz w:val="24"/>
          <w:szCs w:val="24"/>
          <w:lang w:val="en-US" w:eastAsia="zh-CN" w:bidi="ar"/>
        </w:rPr>
        <w:t>《河南物流职业学院官网》</w:t>
      </w:r>
      <w:r>
        <w:rPr>
          <w:rFonts w:hint="eastAsia" w:ascii="宋体" w:hAnsi="宋体" w:cs="宋体"/>
          <w:color w:val="000000"/>
          <w:sz w:val="24"/>
          <w:szCs w:val="24"/>
        </w:rPr>
        <w:t>上发布。 招标公告期限为三个工作日。</w:t>
      </w:r>
    </w:p>
    <w:p w14:paraId="4FCAD333">
      <w:pPr>
        <w:pStyle w:val="7"/>
        <w:spacing w:line="360" w:lineRule="auto"/>
        <w:ind w:left="0" w:leftChars="0" w:firstLine="482" w:firstLineChars="200"/>
        <w:outlineLvl w:val="1"/>
        <w:rPr>
          <w:rFonts w:hint="eastAsia" w:ascii="宋体" w:hAnsi="宋体" w:cs="宋体"/>
          <w:color w:val="000000"/>
          <w:sz w:val="24"/>
          <w:szCs w:val="24"/>
        </w:rPr>
      </w:pPr>
      <w:bookmarkStart w:id="11" w:name="_Toc30980"/>
      <w:r>
        <w:rPr>
          <w:rFonts w:hint="eastAsia" w:ascii="宋体" w:hAnsi="宋体" w:cs="宋体"/>
          <w:b/>
          <w:bCs/>
          <w:color w:val="000000"/>
          <w:sz w:val="24"/>
          <w:szCs w:val="24"/>
        </w:rPr>
        <w:t>七、其他补充事宜</w:t>
      </w:r>
      <w:bookmarkEnd w:id="11"/>
    </w:p>
    <w:p w14:paraId="7FDD606B">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1、本项目执行促进中小型（监狱、残疾人福利）企业发展、强制采购节能产品、优先采购节能环保产品、扶持不发达地区和少数民族地区等政府采购政策。</w:t>
      </w:r>
    </w:p>
    <w:p w14:paraId="38E00E2A">
      <w:pPr>
        <w:spacing w:line="360" w:lineRule="auto"/>
        <w:ind w:firstLine="472" w:firstLineChars="200"/>
        <w:rPr>
          <w:rFonts w:hint="eastAsia"/>
        </w:rPr>
      </w:pPr>
      <w:r>
        <w:rPr>
          <w:rFonts w:ascii="宋体" w:hAnsi="宋体" w:cs="宋体"/>
          <w:spacing w:val="-2"/>
          <w:sz w:val="24"/>
          <w:szCs w:val="24"/>
        </w:rPr>
        <w:t>2、供应商未按规定时间在网上下载磋商文件的，其投标将被拒绝。</w:t>
      </w:r>
    </w:p>
    <w:p w14:paraId="19BF7E7F">
      <w:pPr>
        <w:pStyle w:val="7"/>
        <w:spacing w:line="360" w:lineRule="auto"/>
        <w:ind w:left="0" w:leftChars="0" w:firstLine="480" w:firstLineChars="200"/>
        <w:rPr>
          <w:rFonts w:hint="eastAsia" w:ascii="宋体" w:hAnsi="宋体" w:cs="宋体"/>
          <w:color w:val="000000"/>
          <w:sz w:val="24"/>
          <w:szCs w:val="24"/>
          <w:highlight w:val="yellow"/>
        </w:rPr>
      </w:pPr>
      <w:r>
        <w:rPr>
          <w:rFonts w:hint="eastAsia" w:ascii="宋体" w:hAnsi="宋体" w:cs="宋体"/>
          <w:color w:val="000000"/>
          <w:sz w:val="24"/>
          <w:szCs w:val="24"/>
        </w:rPr>
        <w:t>3、注意事项：本项目采用“远程不见面”开标方式，供应商无需到河南省公共资源交易中心现场参加开标会议。供应商应当在开标当天响应文件截止时间前，登录不见面开标大厅，在线准时参加磋商活动并在规定时间内进行文件解密、答疑澄清、远程报价等。各供应商应在规定时间内对本单位的响应文件解密，因加密电子响应文件未能成功上传或误传而导致的解密失败，投标将被拒绝。</w:t>
      </w:r>
    </w:p>
    <w:p w14:paraId="455863CA">
      <w:pPr>
        <w:pStyle w:val="7"/>
        <w:spacing w:line="360" w:lineRule="auto"/>
        <w:ind w:left="0" w:leftChars="0" w:firstLine="482" w:firstLineChars="200"/>
        <w:outlineLvl w:val="1"/>
        <w:rPr>
          <w:rFonts w:hint="eastAsia" w:ascii="宋体" w:hAnsi="宋体" w:cs="宋体"/>
          <w:color w:val="000000"/>
          <w:sz w:val="24"/>
          <w:szCs w:val="24"/>
        </w:rPr>
      </w:pPr>
      <w:bookmarkStart w:id="12" w:name="_Toc3431"/>
      <w:r>
        <w:rPr>
          <w:rFonts w:hint="eastAsia" w:ascii="宋体" w:hAnsi="宋体" w:cs="宋体"/>
          <w:b/>
          <w:bCs/>
          <w:color w:val="000000"/>
          <w:sz w:val="24"/>
          <w:szCs w:val="24"/>
        </w:rPr>
        <w:t>八、凡对本次招标提出询问，请按照以下方式联系</w:t>
      </w:r>
      <w:bookmarkEnd w:id="12"/>
    </w:p>
    <w:p w14:paraId="6AF24CA4">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1.采购人信息</w:t>
      </w:r>
    </w:p>
    <w:p w14:paraId="287479F6">
      <w:pPr>
        <w:pStyle w:val="7"/>
        <w:spacing w:line="360" w:lineRule="auto"/>
        <w:ind w:left="0" w:leftChars="0" w:firstLine="720" w:firstLineChars="300"/>
        <w:rPr>
          <w:rFonts w:hint="eastAsia" w:ascii="宋体" w:hAnsi="宋体" w:cs="宋体"/>
          <w:color w:val="000000"/>
          <w:sz w:val="24"/>
          <w:szCs w:val="24"/>
        </w:rPr>
      </w:pPr>
      <w:r>
        <w:rPr>
          <w:rFonts w:hint="eastAsia" w:ascii="宋体" w:hAnsi="宋体" w:cs="宋体"/>
          <w:color w:val="000000"/>
          <w:sz w:val="24"/>
          <w:szCs w:val="24"/>
        </w:rPr>
        <w:t>名称：河南物流职业学院</w:t>
      </w:r>
    </w:p>
    <w:p w14:paraId="18280520">
      <w:pPr>
        <w:pStyle w:val="7"/>
        <w:spacing w:line="360" w:lineRule="auto"/>
        <w:ind w:left="0" w:leftChars="0" w:firstLine="720" w:firstLineChars="300"/>
        <w:rPr>
          <w:rFonts w:hint="eastAsia" w:ascii="宋体" w:hAnsi="宋体" w:cs="宋体"/>
          <w:color w:val="000000"/>
          <w:sz w:val="24"/>
          <w:szCs w:val="24"/>
        </w:rPr>
      </w:pPr>
      <w:r>
        <w:rPr>
          <w:rFonts w:hint="eastAsia" w:ascii="宋体" w:hAnsi="宋体" w:cs="宋体"/>
          <w:color w:val="000000"/>
          <w:sz w:val="24"/>
          <w:szCs w:val="24"/>
        </w:rPr>
        <w:t>地址：河南省郑州黄河公路大桥北中州大道与郑焦晋（原焦）高速交叉口西侧</w:t>
      </w:r>
    </w:p>
    <w:p w14:paraId="0293CFC4">
      <w:pPr>
        <w:pStyle w:val="7"/>
        <w:spacing w:line="360" w:lineRule="auto"/>
        <w:ind w:left="0" w:leftChars="0" w:firstLine="720" w:firstLineChars="300"/>
        <w:rPr>
          <w:rFonts w:hint="eastAsia" w:ascii="宋体" w:hAnsi="宋体" w:eastAsia="宋体" w:cs="宋体"/>
          <w:color w:val="000000"/>
          <w:sz w:val="24"/>
          <w:szCs w:val="24"/>
          <w:lang w:eastAsia="zh-CN"/>
        </w:rPr>
      </w:pPr>
      <w:r>
        <w:rPr>
          <w:rFonts w:hint="eastAsia" w:ascii="宋体" w:hAnsi="宋体" w:cs="宋体"/>
          <w:color w:val="000000"/>
          <w:sz w:val="24"/>
          <w:szCs w:val="24"/>
        </w:rPr>
        <w:t>联系人：李兵</w:t>
      </w:r>
      <w:r>
        <w:rPr>
          <w:rFonts w:hint="eastAsia" w:ascii="宋体" w:hAnsi="宋体" w:cs="宋体"/>
          <w:color w:val="000000"/>
          <w:sz w:val="24"/>
          <w:szCs w:val="24"/>
          <w:lang w:eastAsia="zh-CN"/>
        </w:rPr>
        <w:t>、</w:t>
      </w:r>
      <w:r>
        <w:rPr>
          <w:rFonts w:hint="eastAsia" w:ascii="宋体" w:hAnsi="宋体" w:cs="宋体"/>
          <w:color w:val="000000"/>
          <w:sz w:val="24"/>
          <w:szCs w:val="24"/>
        </w:rPr>
        <w:t>杨</w:t>
      </w:r>
      <w:r>
        <w:rPr>
          <w:rFonts w:hint="eastAsia" w:ascii="宋体" w:hAnsi="宋体" w:cs="宋体"/>
          <w:color w:val="000000"/>
          <w:sz w:val="24"/>
          <w:szCs w:val="24"/>
          <w:lang w:val="en-US" w:eastAsia="zh-CN"/>
        </w:rPr>
        <w:t>雷</w:t>
      </w:r>
    </w:p>
    <w:p w14:paraId="3169937E">
      <w:pPr>
        <w:pStyle w:val="7"/>
        <w:spacing w:line="360" w:lineRule="auto"/>
        <w:ind w:left="0" w:leftChars="0" w:firstLine="720" w:firstLineChars="300"/>
        <w:rPr>
          <w:rFonts w:hint="eastAsia" w:ascii="宋体" w:hAnsi="宋体" w:cs="宋体"/>
          <w:color w:val="000000"/>
          <w:sz w:val="24"/>
          <w:szCs w:val="24"/>
        </w:rPr>
      </w:pPr>
      <w:r>
        <w:rPr>
          <w:rFonts w:hint="eastAsia" w:ascii="宋体" w:hAnsi="宋体" w:cs="宋体"/>
          <w:color w:val="000000"/>
          <w:sz w:val="24"/>
          <w:szCs w:val="24"/>
        </w:rPr>
        <w:t>联系方式：0373-2203059</w:t>
      </w:r>
      <w:r>
        <w:rPr>
          <w:rFonts w:hint="eastAsia" w:ascii="宋体" w:hAnsi="宋体" w:cs="宋体"/>
          <w:color w:val="000000"/>
          <w:sz w:val="24"/>
          <w:szCs w:val="24"/>
          <w:lang w:eastAsia="zh-CN"/>
        </w:rPr>
        <w:t>、0373—2203035</w:t>
      </w:r>
      <w:r>
        <w:rPr>
          <w:rFonts w:hint="eastAsia" w:ascii="宋体" w:hAnsi="宋体" w:cs="宋体"/>
          <w:color w:val="000000"/>
          <w:sz w:val="24"/>
          <w:szCs w:val="24"/>
        </w:rPr>
        <w:t xml:space="preserve"> </w:t>
      </w:r>
    </w:p>
    <w:p w14:paraId="714309FC">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2.采购代理机构信息</w:t>
      </w:r>
    </w:p>
    <w:p w14:paraId="7F42E7C0">
      <w:pPr>
        <w:pStyle w:val="7"/>
        <w:spacing w:line="360" w:lineRule="auto"/>
        <w:ind w:left="0" w:leftChars="0" w:firstLine="720" w:firstLineChars="300"/>
        <w:rPr>
          <w:rFonts w:hint="eastAsia" w:ascii="宋体" w:hAnsi="宋体" w:cs="宋体"/>
          <w:color w:val="000000"/>
          <w:sz w:val="24"/>
          <w:szCs w:val="24"/>
        </w:rPr>
      </w:pPr>
      <w:r>
        <w:rPr>
          <w:rFonts w:hint="eastAsia" w:ascii="宋体" w:hAnsi="宋体" w:cs="宋体"/>
          <w:color w:val="000000"/>
          <w:sz w:val="24"/>
          <w:szCs w:val="24"/>
        </w:rPr>
        <w:t xml:space="preserve">名称：河南海宇工程咨询有限公司 </w:t>
      </w:r>
    </w:p>
    <w:p w14:paraId="54B61584">
      <w:pPr>
        <w:pStyle w:val="7"/>
        <w:spacing w:line="360" w:lineRule="auto"/>
        <w:ind w:left="0" w:leftChars="0" w:firstLine="720" w:firstLineChars="300"/>
        <w:rPr>
          <w:rFonts w:hint="eastAsia" w:ascii="宋体" w:hAnsi="宋体" w:cs="宋体"/>
          <w:color w:val="000000"/>
          <w:sz w:val="24"/>
          <w:szCs w:val="24"/>
        </w:rPr>
      </w:pPr>
      <w:r>
        <w:rPr>
          <w:rFonts w:hint="eastAsia" w:ascii="宋体" w:hAnsi="宋体" w:cs="宋体"/>
          <w:color w:val="000000"/>
          <w:sz w:val="24"/>
          <w:szCs w:val="24"/>
        </w:rPr>
        <w:t>地址：郑州市郑东新区绿地之窗景峰座12B129室</w:t>
      </w:r>
    </w:p>
    <w:p w14:paraId="669A2219">
      <w:pPr>
        <w:pStyle w:val="7"/>
        <w:spacing w:line="360" w:lineRule="auto"/>
        <w:ind w:left="0" w:leftChars="0" w:firstLine="720" w:firstLineChars="300"/>
        <w:rPr>
          <w:rFonts w:hint="eastAsia" w:ascii="宋体" w:hAnsi="宋体" w:cs="宋体"/>
          <w:color w:val="000000"/>
          <w:sz w:val="24"/>
          <w:szCs w:val="24"/>
        </w:rPr>
      </w:pPr>
      <w:r>
        <w:rPr>
          <w:rFonts w:hint="eastAsia" w:ascii="宋体" w:hAnsi="宋体" w:cs="宋体"/>
          <w:color w:val="000000"/>
          <w:sz w:val="24"/>
          <w:szCs w:val="24"/>
        </w:rPr>
        <w:t>联系人：张宇</w:t>
      </w:r>
    </w:p>
    <w:p w14:paraId="0390F294">
      <w:pPr>
        <w:pStyle w:val="7"/>
        <w:spacing w:line="360" w:lineRule="auto"/>
        <w:ind w:left="0" w:leftChars="0" w:firstLine="720" w:firstLineChars="300"/>
        <w:rPr>
          <w:rFonts w:hint="eastAsia" w:ascii="宋体" w:hAnsi="宋体" w:cs="宋体"/>
          <w:color w:val="000000"/>
          <w:sz w:val="24"/>
          <w:szCs w:val="24"/>
        </w:rPr>
      </w:pPr>
      <w:r>
        <w:rPr>
          <w:rFonts w:hint="eastAsia" w:ascii="宋体" w:hAnsi="宋体" w:cs="宋体"/>
          <w:color w:val="000000"/>
          <w:sz w:val="24"/>
          <w:szCs w:val="24"/>
        </w:rPr>
        <w:t xml:space="preserve">联系方式：15137311160 </w:t>
      </w:r>
    </w:p>
    <w:p w14:paraId="17B0FEA0">
      <w:pPr>
        <w:pStyle w:val="7"/>
        <w:spacing w:line="360" w:lineRule="auto"/>
        <w:ind w:left="0" w:leftChars="0" w:firstLine="480" w:firstLineChars="200"/>
        <w:rPr>
          <w:rFonts w:hint="eastAsia" w:ascii="宋体" w:hAnsi="宋体" w:cs="宋体"/>
          <w:color w:val="000000"/>
          <w:sz w:val="24"/>
          <w:szCs w:val="24"/>
        </w:rPr>
      </w:pPr>
      <w:r>
        <w:rPr>
          <w:rFonts w:hint="eastAsia" w:ascii="宋体" w:hAnsi="宋体" w:cs="宋体"/>
          <w:color w:val="000000"/>
          <w:sz w:val="24"/>
          <w:szCs w:val="24"/>
        </w:rPr>
        <w:t>3.项目联系方式</w:t>
      </w:r>
    </w:p>
    <w:p w14:paraId="37C02668">
      <w:pPr>
        <w:pStyle w:val="7"/>
        <w:spacing w:line="360" w:lineRule="auto"/>
        <w:ind w:left="0" w:leftChars="0" w:firstLine="720" w:firstLineChars="300"/>
        <w:rPr>
          <w:rFonts w:hint="eastAsia" w:ascii="宋体" w:hAnsi="宋体" w:cs="宋体"/>
          <w:color w:val="000000"/>
          <w:sz w:val="24"/>
          <w:szCs w:val="24"/>
        </w:rPr>
      </w:pPr>
      <w:r>
        <w:rPr>
          <w:rFonts w:hint="eastAsia" w:ascii="宋体" w:hAnsi="宋体" w:cs="宋体"/>
          <w:color w:val="000000"/>
          <w:sz w:val="24"/>
          <w:szCs w:val="24"/>
        </w:rPr>
        <w:t>项目联系人：张宇</w:t>
      </w:r>
    </w:p>
    <w:p w14:paraId="4DFA388A">
      <w:pPr>
        <w:pStyle w:val="7"/>
        <w:spacing w:line="360" w:lineRule="auto"/>
        <w:ind w:left="0" w:leftChars="0" w:firstLine="720" w:firstLineChars="300"/>
        <w:rPr>
          <w:rFonts w:hint="eastAsia" w:ascii="宋体" w:hAnsi="宋体" w:cs="宋体"/>
          <w:b/>
          <w:bCs/>
          <w:sz w:val="32"/>
          <w:szCs w:val="32"/>
        </w:rPr>
      </w:pPr>
      <w:r>
        <w:rPr>
          <w:rFonts w:hint="eastAsia" w:ascii="宋体" w:hAnsi="宋体" w:cs="宋体"/>
          <w:color w:val="000000"/>
          <w:sz w:val="24"/>
          <w:szCs w:val="24"/>
        </w:rPr>
        <w:t>联系方式：15137311160</w:t>
      </w:r>
      <w:bookmarkStart w:id="13" w:name="_Toc29021"/>
      <w:bookmarkStart w:id="14" w:name="_Toc13681"/>
      <w:bookmarkStart w:id="15" w:name="_Toc26049"/>
    </w:p>
    <w:p w14:paraId="62A50A9E">
      <w:pPr>
        <w:jc w:val="center"/>
        <w:rPr>
          <w:rFonts w:hint="eastAsia" w:ascii="宋体" w:hAnsi="宋体" w:cs="宋体"/>
          <w:b/>
          <w:bCs/>
          <w:sz w:val="32"/>
          <w:szCs w:val="32"/>
        </w:rPr>
        <w:sectPr>
          <w:footerReference r:id="rId6" w:type="default"/>
          <w:pgSz w:w="11906" w:h="16838"/>
          <w:pgMar w:top="1417" w:right="1417" w:bottom="1417" w:left="1417" w:header="851" w:footer="992" w:gutter="0"/>
          <w:pgNumType w:fmt="decimal" w:start="1"/>
          <w:cols w:space="720" w:num="1"/>
          <w:docGrid w:type="lines" w:linePitch="312" w:charSpace="0"/>
        </w:sectPr>
      </w:pPr>
    </w:p>
    <w:p w14:paraId="6DDCC4E0">
      <w:pPr>
        <w:spacing w:line="360" w:lineRule="auto"/>
        <w:jc w:val="center"/>
        <w:outlineLvl w:val="0"/>
        <w:rPr>
          <w:rFonts w:hint="eastAsia" w:ascii="宋体" w:hAnsi="宋体" w:cs="宋体"/>
          <w:b/>
          <w:bCs/>
          <w:kern w:val="0"/>
          <w:sz w:val="32"/>
          <w:szCs w:val="32"/>
        </w:rPr>
      </w:pPr>
      <w:bookmarkStart w:id="16" w:name="_Toc23829"/>
      <w:r>
        <w:rPr>
          <w:rFonts w:hint="eastAsia" w:ascii="宋体" w:hAnsi="宋体" w:cs="宋体"/>
          <w:b/>
          <w:bCs/>
          <w:sz w:val="32"/>
          <w:szCs w:val="32"/>
        </w:rPr>
        <w:t>第二章 供应商须知</w:t>
      </w:r>
      <w:bookmarkEnd w:id="13"/>
      <w:bookmarkEnd w:id="14"/>
      <w:bookmarkEnd w:id="15"/>
      <w:bookmarkEnd w:id="16"/>
    </w:p>
    <w:p w14:paraId="545886E2">
      <w:pPr>
        <w:spacing w:line="360" w:lineRule="auto"/>
        <w:jc w:val="center"/>
        <w:rPr>
          <w:rFonts w:hint="eastAsia" w:ascii="宋体" w:hAnsi="宋体" w:cs="宋体"/>
          <w:b/>
          <w:bCs/>
          <w:sz w:val="30"/>
          <w:szCs w:val="30"/>
        </w:rPr>
      </w:pPr>
      <w:bookmarkStart w:id="17" w:name="_Toc12713"/>
      <w:r>
        <w:rPr>
          <w:rFonts w:hint="eastAsia" w:ascii="宋体" w:hAnsi="宋体" w:cs="宋体"/>
          <w:b/>
          <w:bCs/>
          <w:sz w:val="30"/>
          <w:szCs w:val="30"/>
        </w:rPr>
        <w:t>供应商须知前附表</w:t>
      </w:r>
      <w:bookmarkEnd w:id="17"/>
    </w:p>
    <w:tbl>
      <w:tblPr>
        <w:tblStyle w:val="21"/>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54"/>
        <w:gridCol w:w="71"/>
        <w:gridCol w:w="3344"/>
        <w:gridCol w:w="5175"/>
      </w:tblGrid>
      <w:tr w14:paraId="5BA5B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gridSpan w:val="3"/>
            <w:vAlign w:val="center"/>
          </w:tcPr>
          <w:p w14:paraId="6254D3FE">
            <w:pPr>
              <w:jc w:val="both"/>
            </w:pPr>
            <w:r>
              <w:t>序号</w:t>
            </w:r>
          </w:p>
        </w:tc>
        <w:tc>
          <w:tcPr>
            <w:tcW w:w="3344" w:type="dxa"/>
            <w:vAlign w:val="center"/>
          </w:tcPr>
          <w:p w14:paraId="7A803E84">
            <w:pPr>
              <w:jc w:val="both"/>
            </w:pPr>
            <w:r>
              <w:t>条 款 名 称</w:t>
            </w:r>
          </w:p>
        </w:tc>
        <w:tc>
          <w:tcPr>
            <w:tcW w:w="5175" w:type="dxa"/>
            <w:vAlign w:val="center"/>
          </w:tcPr>
          <w:p w14:paraId="08F509C3">
            <w:pPr>
              <w:jc w:val="both"/>
            </w:pPr>
            <w:r>
              <w:t>编 列 内 容</w:t>
            </w:r>
          </w:p>
        </w:tc>
      </w:tr>
      <w:tr w14:paraId="228ED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978" w:type="dxa"/>
            <w:gridSpan w:val="3"/>
            <w:vAlign w:val="center"/>
          </w:tcPr>
          <w:p w14:paraId="7C8594FF">
            <w:pPr>
              <w:jc w:val="both"/>
            </w:pPr>
            <w:r>
              <w:t>1.1.2</w:t>
            </w:r>
          </w:p>
        </w:tc>
        <w:tc>
          <w:tcPr>
            <w:tcW w:w="3344" w:type="dxa"/>
            <w:vAlign w:val="center"/>
          </w:tcPr>
          <w:p w14:paraId="1C097C49">
            <w:pPr>
              <w:jc w:val="both"/>
            </w:pPr>
            <w:r>
              <w:t>采购人</w:t>
            </w:r>
          </w:p>
        </w:tc>
        <w:tc>
          <w:tcPr>
            <w:tcW w:w="5175" w:type="dxa"/>
            <w:vAlign w:val="center"/>
          </w:tcPr>
          <w:p w14:paraId="310376BA">
            <w:pPr>
              <w:jc w:val="both"/>
              <w:rPr>
                <w:rFonts w:hint="eastAsia"/>
              </w:rPr>
            </w:pPr>
            <w:r>
              <w:rPr>
                <w:rFonts w:hint="eastAsia"/>
              </w:rPr>
              <w:t>名  称：河南物流职业学院</w:t>
            </w:r>
          </w:p>
          <w:p w14:paraId="439EAF68">
            <w:pPr>
              <w:jc w:val="both"/>
              <w:rPr>
                <w:rFonts w:hint="eastAsia"/>
              </w:rPr>
            </w:pPr>
            <w:r>
              <w:rPr>
                <w:rFonts w:hint="eastAsia"/>
              </w:rPr>
              <w:t>地  址：河南省郑州黄河公路大桥北中州大道与郑焦晋（原焦）高速交叉口西侧</w:t>
            </w:r>
          </w:p>
          <w:p w14:paraId="5B9A7316">
            <w:pPr>
              <w:jc w:val="both"/>
              <w:rPr>
                <w:rFonts w:hint="eastAsia" w:eastAsia="宋体"/>
                <w:lang w:eastAsia="zh-CN"/>
              </w:rPr>
            </w:pPr>
            <w:r>
              <w:rPr>
                <w:rFonts w:hint="eastAsia"/>
              </w:rPr>
              <w:t>联系人：李兵</w:t>
            </w:r>
            <w:r>
              <w:rPr>
                <w:rFonts w:hint="eastAsia"/>
                <w:lang w:eastAsia="zh-CN"/>
              </w:rPr>
              <w:t>、</w:t>
            </w:r>
            <w:r>
              <w:rPr>
                <w:rFonts w:hint="eastAsia"/>
              </w:rPr>
              <w:t>杨</w:t>
            </w:r>
            <w:r>
              <w:rPr>
                <w:rFonts w:hint="eastAsia"/>
                <w:lang w:val="en-US" w:eastAsia="zh-CN"/>
              </w:rPr>
              <w:t>雷</w:t>
            </w:r>
          </w:p>
          <w:p w14:paraId="5349243D">
            <w:pPr>
              <w:jc w:val="both"/>
            </w:pPr>
            <w:r>
              <w:rPr>
                <w:rFonts w:hint="eastAsia"/>
              </w:rPr>
              <w:t>电  话：0373-2203059</w:t>
            </w:r>
            <w:r>
              <w:rPr>
                <w:rFonts w:hint="eastAsia"/>
                <w:lang w:eastAsia="zh-CN"/>
              </w:rPr>
              <w:t>、0373—2203035</w:t>
            </w:r>
            <w:r>
              <w:rPr>
                <w:rFonts w:hint="eastAsia"/>
              </w:rPr>
              <w:t xml:space="preserve"> </w:t>
            </w:r>
          </w:p>
        </w:tc>
      </w:tr>
      <w:tr w14:paraId="29C6C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978" w:type="dxa"/>
            <w:gridSpan w:val="3"/>
            <w:vAlign w:val="center"/>
          </w:tcPr>
          <w:p w14:paraId="19F41FE2">
            <w:pPr>
              <w:jc w:val="both"/>
            </w:pPr>
            <w:r>
              <w:t>1.1.3</w:t>
            </w:r>
          </w:p>
        </w:tc>
        <w:tc>
          <w:tcPr>
            <w:tcW w:w="3344" w:type="dxa"/>
            <w:vAlign w:val="center"/>
          </w:tcPr>
          <w:p w14:paraId="2959DAC5">
            <w:pPr>
              <w:jc w:val="both"/>
            </w:pPr>
            <w:r>
              <w:t>采购代理机构</w:t>
            </w:r>
          </w:p>
        </w:tc>
        <w:tc>
          <w:tcPr>
            <w:tcW w:w="5175" w:type="dxa"/>
            <w:vAlign w:val="center"/>
          </w:tcPr>
          <w:p w14:paraId="71AFBBCB">
            <w:pPr>
              <w:jc w:val="both"/>
              <w:rPr>
                <w:rFonts w:hint="eastAsia"/>
              </w:rPr>
            </w:pPr>
            <w:r>
              <w:rPr>
                <w:rFonts w:hint="eastAsia"/>
              </w:rPr>
              <w:t>名  称：河南海宇工程咨询有限公司</w:t>
            </w:r>
          </w:p>
          <w:p w14:paraId="6B570448">
            <w:pPr>
              <w:jc w:val="both"/>
              <w:rPr>
                <w:rFonts w:hint="eastAsia"/>
              </w:rPr>
            </w:pPr>
            <w:r>
              <w:rPr>
                <w:rFonts w:hint="eastAsia"/>
              </w:rPr>
              <w:t>地  址：郑州市郑东新区绿地之窗景峰座12B129室</w:t>
            </w:r>
          </w:p>
          <w:p w14:paraId="37C6551E">
            <w:pPr>
              <w:jc w:val="both"/>
              <w:rPr>
                <w:rFonts w:hint="eastAsia"/>
              </w:rPr>
            </w:pPr>
            <w:r>
              <w:rPr>
                <w:rFonts w:hint="eastAsia"/>
              </w:rPr>
              <w:t>联系人：张宇</w:t>
            </w:r>
          </w:p>
          <w:p w14:paraId="22DD010B">
            <w:pPr>
              <w:jc w:val="both"/>
            </w:pPr>
            <w:r>
              <w:rPr>
                <w:rFonts w:hint="eastAsia"/>
              </w:rPr>
              <w:t>电  话：15137311160</w:t>
            </w:r>
          </w:p>
        </w:tc>
      </w:tr>
      <w:tr w14:paraId="157A7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gridSpan w:val="3"/>
            <w:vAlign w:val="center"/>
          </w:tcPr>
          <w:p w14:paraId="6538047D">
            <w:pPr>
              <w:jc w:val="both"/>
            </w:pPr>
            <w:r>
              <w:t>1.1.4</w:t>
            </w:r>
          </w:p>
        </w:tc>
        <w:tc>
          <w:tcPr>
            <w:tcW w:w="3344" w:type="dxa"/>
            <w:vAlign w:val="center"/>
          </w:tcPr>
          <w:p w14:paraId="2D93ACB3">
            <w:pPr>
              <w:jc w:val="both"/>
            </w:pPr>
            <w:r>
              <w:t>采购方式</w:t>
            </w:r>
          </w:p>
        </w:tc>
        <w:tc>
          <w:tcPr>
            <w:tcW w:w="5175" w:type="dxa"/>
            <w:vAlign w:val="center"/>
          </w:tcPr>
          <w:p w14:paraId="270C4544">
            <w:pPr>
              <w:jc w:val="both"/>
            </w:pPr>
            <w:r>
              <w:t>竞争性磋商</w:t>
            </w:r>
          </w:p>
        </w:tc>
      </w:tr>
      <w:tr w14:paraId="7DA44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8" w:type="dxa"/>
            <w:gridSpan w:val="3"/>
            <w:vAlign w:val="center"/>
          </w:tcPr>
          <w:p w14:paraId="79BC2CDB">
            <w:pPr>
              <w:jc w:val="both"/>
              <w:rPr>
                <w:highlight w:val="cyan"/>
              </w:rPr>
            </w:pPr>
            <w:r>
              <w:rPr>
                <w:highlight w:val="none"/>
              </w:rPr>
              <w:t>1.1.5</w:t>
            </w:r>
          </w:p>
        </w:tc>
        <w:tc>
          <w:tcPr>
            <w:tcW w:w="3344" w:type="dxa"/>
            <w:vAlign w:val="center"/>
          </w:tcPr>
          <w:p w14:paraId="360ABE1F">
            <w:pPr>
              <w:jc w:val="both"/>
              <w:rPr>
                <w:rFonts w:hint="eastAsia"/>
                <w:highlight w:val="none"/>
                <w:lang w:val="en-US" w:eastAsia="zh-CN"/>
              </w:rPr>
            </w:pPr>
            <w:r>
              <w:rPr>
                <w:rFonts w:hint="eastAsia"/>
                <w:highlight w:val="none"/>
                <w:lang w:val="en-US" w:eastAsia="zh-CN"/>
              </w:rPr>
              <w:t>项目名称及项目编号</w:t>
            </w:r>
          </w:p>
        </w:tc>
        <w:tc>
          <w:tcPr>
            <w:tcW w:w="5175" w:type="dxa"/>
            <w:vAlign w:val="center"/>
          </w:tcPr>
          <w:p w14:paraId="001C502D">
            <w:pPr>
              <w:jc w:val="both"/>
              <w:rPr>
                <w:rFonts w:hint="eastAsia"/>
                <w:highlight w:val="none"/>
                <w:lang w:val="en-US" w:eastAsia="zh-CN"/>
              </w:rPr>
            </w:pPr>
            <w:r>
              <w:rPr>
                <w:rFonts w:hint="eastAsia"/>
                <w:highlight w:val="none"/>
                <w:lang w:val="en-US" w:eastAsia="zh-CN"/>
              </w:rPr>
              <w:t>项目名称：河南物流职业学院体育器材购置项目</w:t>
            </w:r>
          </w:p>
          <w:p w14:paraId="44B5B27B">
            <w:pPr>
              <w:jc w:val="both"/>
              <w:rPr>
                <w:rFonts w:hint="default"/>
                <w:highlight w:val="none"/>
                <w:lang w:val="en-US" w:eastAsia="zh-CN"/>
              </w:rPr>
            </w:pPr>
            <w:r>
              <w:rPr>
                <w:rFonts w:hint="eastAsia"/>
                <w:highlight w:val="none"/>
                <w:lang w:val="en-US" w:eastAsia="zh-CN"/>
              </w:rPr>
              <w:t>采购项目编号：豫财磋商采购-2025-300</w:t>
            </w:r>
          </w:p>
        </w:tc>
      </w:tr>
      <w:tr w14:paraId="30065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gridSpan w:val="3"/>
            <w:vAlign w:val="center"/>
          </w:tcPr>
          <w:p w14:paraId="3135359F">
            <w:pPr>
              <w:jc w:val="both"/>
            </w:pPr>
            <w:r>
              <w:t>1.1.6</w:t>
            </w:r>
          </w:p>
        </w:tc>
        <w:tc>
          <w:tcPr>
            <w:tcW w:w="3344" w:type="dxa"/>
            <w:vAlign w:val="center"/>
          </w:tcPr>
          <w:p w14:paraId="6821C38E">
            <w:pPr>
              <w:jc w:val="both"/>
              <w:rPr>
                <w:rFonts w:hint="eastAsia"/>
                <w:highlight w:val="none"/>
                <w:lang w:val="en-US" w:eastAsia="zh-CN"/>
              </w:rPr>
            </w:pPr>
            <w:r>
              <w:rPr>
                <w:rFonts w:hint="eastAsia"/>
                <w:highlight w:val="none"/>
                <w:lang w:val="en-US" w:eastAsia="zh-CN"/>
              </w:rPr>
              <w:t>建设地点</w:t>
            </w:r>
          </w:p>
        </w:tc>
        <w:tc>
          <w:tcPr>
            <w:tcW w:w="5175" w:type="dxa"/>
            <w:vAlign w:val="center"/>
          </w:tcPr>
          <w:p w14:paraId="18E49E7E">
            <w:pPr>
              <w:jc w:val="both"/>
              <w:rPr>
                <w:rFonts w:hint="eastAsia"/>
                <w:highlight w:val="none"/>
                <w:lang w:val="en-US" w:eastAsia="zh-CN"/>
              </w:rPr>
            </w:pPr>
            <w:r>
              <w:rPr>
                <w:rFonts w:hint="eastAsia"/>
                <w:highlight w:val="none"/>
                <w:lang w:val="en-US" w:eastAsia="zh-CN"/>
              </w:rPr>
              <w:t>河南物流职业学院一校三区（平原校区、郑州校区、新乡校区）</w:t>
            </w:r>
          </w:p>
        </w:tc>
      </w:tr>
      <w:tr w14:paraId="55410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gridSpan w:val="3"/>
            <w:vAlign w:val="center"/>
          </w:tcPr>
          <w:p w14:paraId="24393678">
            <w:pPr>
              <w:jc w:val="both"/>
            </w:pPr>
            <w:r>
              <w:t>1.2.1</w:t>
            </w:r>
          </w:p>
        </w:tc>
        <w:tc>
          <w:tcPr>
            <w:tcW w:w="3344" w:type="dxa"/>
            <w:vAlign w:val="center"/>
          </w:tcPr>
          <w:p w14:paraId="2977AA78">
            <w:pPr>
              <w:jc w:val="both"/>
            </w:pPr>
            <w:r>
              <w:t>资金来源</w:t>
            </w:r>
          </w:p>
        </w:tc>
        <w:tc>
          <w:tcPr>
            <w:tcW w:w="5175" w:type="dxa"/>
            <w:vAlign w:val="center"/>
          </w:tcPr>
          <w:p w14:paraId="155A85F5">
            <w:pPr>
              <w:jc w:val="both"/>
            </w:pPr>
            <w:r>
              <w:t>财政资金</w:t>
            </w:r>
          </w:p>
        </w:tc>
      </w:tr>
      <w:tr w14:paraId="3AAA7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gridSpan w:val="3"/>
            <w:vAlign w:val="center"/>
          </w:tcPr>
          <w:p w14:paraId="38983FA9">
            <w:pPr>
              <w:jc w:val="both"/>
            </w:pPr>
            <w:r>
              <w:t>1.2.2</w:t>
            </w:r>
          </w:p>
        </w:tc>
        <w:tc>
          <w:tcPr>
            <w:tcW w:w="3344" w:type="dxa"/>
            <w:vAlign w:val="center"/>
          </w:tcPr>
          <w:p w14:paraId="5C779FE6">
            <w:pPr>
              <w:jc w:val="both"/>
              <w:rPr>
                <w:rFonts w:hint="default"/>
                <w:lang w:val="en-US" w:eastAsia="zh-CN"/>
              </w:rPr>
            </w:pPr>
            <w:r>
              <w:t>采购预算金额</w:t>
            </w:r>
          </w:p>
        </w:tc>
        <w:tc>
          <w:tcPr>
            <w:tcW w:w="5175" w:type="dxa"/>
            <w:vAlign w:val="center"/>
          </w:tcPr>
          <w:p w14:paraId="0A58C01B">
            <w:pPr>
              <w:jc w:val="both"/>
            </w:pPr>
            <w:r>
              <w:rPr>
                <w:rFonts w:hint="eastAsia"/>
                <w:lang w:val="en-US" w:eastAsia="zh-CN"/>
              </w:rPr>
              <w:t>2785100</w:t>
            </w:r>
            <w:r>
              <w:rPr>
                <w:rFonts w:hint="eastAsia"/>
              </w:rPr>
              <w:t>.00元</w:t>
            </w:r>
          </w:p>
        </w:tc>
      </w:tr>
      <w:tr w14:paraId="0C740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gridSpan w:val="3"/>
            <w:vAlign w:val="center"/>
          </w:tcPr>
          <w:p w14:paraId="05D02A6B">
            <w:pPr>
              <w:jc w:val="both"/>
            </w:pPr>
            <w:r>
              <w:t>1.2.3</w:t>
            </w:r>
          </w:p>
        </w:tc>
        <w:tc>
          <w:tcPr>
            <w:tcW w:w="3344" w:type="dxa"/>
            <w:vAlign w:val="center"/>
          </w:tcPr>
          <w:p w14:paraId="42671139">
            <w:pPr>
              <w:jc w:val="both"/>
            </w:pPr>
            <w:r>
              <w:t>资金落实情况</w:t>
            </w:r>
          </w:p>
        </w:tc>
        <w:tc>
          <w:tcPr>
            <w:tcW w:w="5175" w:type="dxa"/>
            <w:vAlign w:val="center"/>
          </w:tcPr>
          <w:p w14:paraId="0F0F3EAF">
            <w:pPr>
              <w:jc w:val="both"/>
            </w:pPr>
            <w:r>
              <w:t>已落实</w:t>
            </w:r>
          </w:p>
        </w:tc>
      </w:tr>
      <w:tr w14:paraId="5B324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gridSpan w:val="3"/>
            <w:vAlign w:val="center"/>
          </w:tcPr>
          <w:p w14:paraId="61272AFF">
            <w:pPr>
              <w:jc w:val="both"/>
            </w:pPr>
            <w:r>
              <w:t>1.3.1</w:t>
            </w:r>
          </w:p>
        </w:tc>
        <w:tc>
          <w:tcPr>
            <w:tcW w:w="3344" w:type="dxa"/>
            <w:vAlign w:val="center"/>
          </w:tcPr>
          <w:p w14:paraId="142DF972">
            <w:pPr>
              <w:jc w:val="both"/>
            </w:pPr>
            <w:r>
              <w:t>磋商内容</w:t>
            </w:r>
          </w:p>
        </w:tc>
        <w:tc>
          <w:tcPr>
            <w:tcW w:w="5175" w:type="dxa"/>
            <w:vAlign w:val="center"/>
          </w:tcPr>
          <w:p w14:paraId="0570B385">
            <w:pPr>
              <w:jc w:val="both"/>
            </w:pPr>
            <w:r>
              <w:rPr>
                <w:rFonts w:hint="eastAsia"/>
                <w:lang w:val="en-US" w:eastAsia="zh-CN"/>
              </w:rPr>
              <w:t>采购所需体育器材和体育装备等，符合采购文件第五章“项目需求及技术要求”全部内容</w:t>
            </w:r>
          </w:p>
        </w:tc>
      </w:tr>
      <w:tr w14:paraId="2B834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gridSpan w:val="3"/>
            <w:vAlign w:val="center"/>
          </w:tcPr>
          <w:p w14:paraId="3623C036">
            <w:pPr>
              <w:jc w:val="both"/>
            </w:pPr>
            <w:r>
              <w:t>1.3.2</w:t>
            </w:r>
          </w:p>
        </w:tc>
        <w:tc>
          <w:tcPr>
            <w:tcW w:w="3344" w:type="dxa"/>
            <w:vAlign w:val="center"/>
          </w:tcPr>
          <w:p w14:paraId="1E347CDC">
            <w:pPr>
              <w:jc w:val="both"/>
              <w:rPr>
                <w:rFonts w:hint="eastAsia"/>
                <w:lang w:eastAsia="zh-CN"/>
              </w:rPr>
            </w:pPr>
            <w:r>
              <w:rPr>
                <w:rFonts w:hint="eastAsia"/>
                <w:lang w:val="en-US" w:eastAsia="zh-CN"/>
              </w:rPr>
              <w:t>交货期</w:t>
            </w:r>
          </w:p>
        </w:tc>
        <w:tc>
          <w:tcPr>
            <w:tcW w:w="5175" w:type="dxa"/>
            <w:vAlign w:val="center"/>
          </w:tcPr>
          <w:p w14:paraId="0BFAD214">
            <w:pPr>
              <w:jc w:val="both"/>
            </w:pPr>
            <w:r>
              <w:t>详见第一章竞争性磋商公告</w:t>
            </w:r>
          </w:p>
        </w:tc>
      </w:tr>
      <w:tr w14:paraId="2D0CA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gridSpan w:val="3"/>
            <w:vAlign w:val="center"/>
          </w:tcPr>
          <w:p w14:paraId="13E5EEDB">
            <w:pPr>
              <w:jc w:val="both"/>
            </w:pPr>
            <w:r>
              <w:t>1.3.3</w:t>
            </w:r>
          </w:p>
        </w:tc>
        <w:tc>
          <w:tcPr>
            <w:tcW w:w="3344" w:type="dxa"/>
            <w:vAlign w:val="center"/>
          </w:tcPr>
          <w:p w14:paraId="2AD8A2C6">
            <w:pPr>
              <w:jc w:val="both"/>
              <w:rPr>
                <w:rFonts w:hint="eastAsia" w:eastAsia="宋体"/>
                <w:lang w:eastAsia="zh-CN"/>
              </w:rPr>
            </w:pPr>
            <w:r>
              <w:rPr>
                <w:rFonts w:hint="eastAsia" w:eastAsia="宋体"/>
                <w:lang w:val="en-US" w:eastAsia="zh-CN"/>
              </w:rPr>
              <w:t>质量要求</w:t>
            </w:r>
          </w:p>
        </w:tc>
        <w:tc>
          <w:tcPr>
            <w:tcW w:w="5175" w:type="dxa"/>
            <w:vAlign w:val="center"/>
          </w:tcPr>
          <w:p w14:paraId="5A3833B8">
            <w:pPr>
              <w:jc w:val="both"/>
            </w:pPr>
            <w:r>
              <w:t>详见第一章竞争性磋商公告</w:t>
            </w:r>
          </w:p>
        </w:tc>
      </w:tr>
      <w:tr w14:paraId="0A5D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gridSpan w:val="3"/>
            <w:vAlign w:val="center"/>
          </w:tcPr>
          <w:p w14:paraId="44DE3FED">
            <w:pPr>
              <w:jc w:val="both"/>
            </w:pPr>
            <w:r>
              <w:t>1.3.4</w:t>
            </w:r>
          </w:p>
        </w:tc>
        <w:tc>
          <w:tcPr>
            <w:tcW w:w="3344" w:type="dxa"/>
            <w:vAlign w:val="center"/>
          </w:tcPr>
          <w:p w14:paraId="22E835D7">
            <w:pPr>
              <w:jc w:val="both"/>
            </w:pPr>
            <w:r>
              <w:rPr>
                <w:rFonts w:hint="eastAsia"/>
                <w:lang w:val="en-US" w:eastAsia="zh-CN"/>
              </w:rPr>
              <w:t>质保期</w:t>
            </w:r>
          </w:p>
        </w:tc>
        <w:tc>
          <w:tcPr>
            <w:tcW w:w="5175" w:type="dxa"/>
            <w:vAlign w:val="center"/>
          </w:tcPr>
          <w:p w14:paraId="2A4A9FB8">
            <w:pPr>
              <w:jc w:val="both"/>
            </w:pPr>
            <w:r>
              <w:t>详见第一章竞争性磋商公告</w:t>
            </w:r>
          </w:p>
        </w:tc>
      </w:tr>
      <w:tr w14:paraId="6B422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gridSpan w:val="3"/>
            <w:vAlign w:val="center"/>
          </w:tcPr>
          <w:p w14:paraId="281DC435">
            <w:pPr>
              <w:jc w:val="both"/>
            </w:pPr>
            <w:r>
              <w:t>1.3.5</w:t>
            </w:r>
          </w:p>
        </w:tc>
        <w:tc>
          <w:tcPr>
            <w:tcW w:w="3344" w:type="dxa"/>
            <w:vAlign w:val="center"/>
          </w:tcPr>
          <w:p w14:paraId="22667883">
            <w:pPr>
              <w:jc w:val="both"/>
            </w:pPr>
            <w:r>
              <w:t>标包划分</w:t>
            </w:r>
          </w:p>
        </w:tc>
        <w:tc>
          <w:tcPr>
            <w:tcW w:w="5175" w:type="dxa"/>
            <w:vAlign w:val="center"/>
          </w:tcPr>
          <w:p w14:paraId="5770FB1D">
            <w:pPr>
              <w:jc w:val="both"/>
            </w:pPr>
            <w:r>
              <w:t>详见第一章竞争性磋商公告</w:t>
            </w:r>
          </w:p>
        </w:tc>
      </w:tr>
      <w:tr w14:paraId="18163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gridSpan w:val="3"/>
            <w:vAlign w:val="center"/>
          </w:tcPr>
          <w:p w14:paraId="0EAD3666">
            <w:pPr>
              <w:jc w:val="both"/>
              <w:rPr>
                <w:rFonts w:hint="default" w:eastAsia="宋体"/>
                <w:lang w:val="en-US" w:eastAsia="zh-CN"/>
              </w:rPr>
            </w:pPr>
            <w:r>
              <w:rPr>
                <w:rFonts w:hint="eastAsia"/>
                <w:lang w:val="en-US" w:eastAsia="zh-CN"/>
              </w:rPr>
              <w:t>1.3.6</w:t>
            </w:r>
          </w:p>
        </w:tc>
        <w:tc>
          <w:tcPr>
            <w:tcW w:w="3344" w:type="dxa"/>
            <w:vAlign w:val="center"/>
          </w:tcPr>
          <w:p w14:paraId="5B3E7DD3">
            <w:pPr>
              <w:jc w:val="both"/>
            </w:pPr>
            <w:r>
              <w:t>交货地点</w:t>
            </w:r>
          </w:p>
        </w:tc>
        <w:tc>
          <w:tcPr>
            <w:tcW w:w="5175" w:type="dxa"/>
            <w:vAlign w:val="center"/>
          </w:tcPr>
          <w:p w14:paraId="78D6DB56">
            <w:pPr>
              <w:jc w:val="both"/>
            </w:pPr>
            <w:r>
              <w:t>详见第一章竞争性磋商公告</w:t>
            </w:r>
          </w:p>
        </w:tc>
      </w:tr>
      <w:tr w14:paraId="2A82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gridSpan w:val="3"/>
            <w:vAlign w:val="center"/>
          </w:tcPr>
          <w:p w14:paraId="358C47AE">
            <w:pPr>
              <w:jc w:val="both"/>
            </w:pPr>
            <w:r>
              <w:t>1.4</w:t>
            </w:r>
          </w:p>
        </w:tc>
        <w:tc>
          <w:tcPr>
            <w:tcW w:w="3344" w:type="dxa"/>
            <w:vAlign w:val="center"/>
          </w:tcPr>
          <w:p w14:paraId="0B2477B4">
            <w:pPr>
              <w:jc w:val="both"/>
            </w:pPr>
            <w:r>
              <w:t>供应商资格要求</w:t>
            </w:r>
          </w:p>
        </w:tc>
        <w:tc>
          <w:tcPr>
            <w:tcW w:w="5175" w:type="dxa"/>
            <w:vAlign w:val="center"/>
          </w:tcPr>
          <w:p w14:paraId="40FC65F6">
            <w:pPr>
              <w:jc w:val="both"/>
            </w:pPr>
            <w:r>
              <w:t>详见第一章竞争性磋商公告</w:t>
            </w:r>
          </w:p>
        </w:tc>
      </w:tr>
      <w:tr w14:paraId="4465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gridSpan w:val="3"/>
            <w:vAlign w:val="center"/>
          </w:tcPr>
          <w:p w14:paraId="13313B89">
            <w:pPr>
              <w:jc w:val="both"/>
              <w:rPr>
                <w:rFonts w:hint="eastAsia" w:eastAsia="宋体"/>
                <w:lang w:val="en-US" w:eastAsia="zh-CN"/>
              </w:rPr>
            </w:pPr>
            <w:r>
              <w:t>1.4.</w:t>
            </w:r>
            <w:r>
              <w:rPr>
                <w:rFonts w:hint="eastAsia"/>
                <w:lang w:val="en-US" w:eastAsia="zh-CN"/>
              </w:rPr>
              <w:t>1</w:t>
            </w:r>
          </w:p>
        </w:tc>
        <w:tc>
          <w:tcPr>
            <w:tcW w:w="3344" w:type="dxa"/>
            <w:vAlign w:val="center"/>
          </w:tcPr>
          <w:p w14:paraId="43F8A907">
            <w:pPr>
              <w:jc w:val="both"/>
            </w:pPr>
            <w:r>
              <w:t>是否接受联合体参加磋商</w:t>
            </w:r>
          </w:p>
        </w:tc>
        <w:tc>
          <w:tcPr>
            <w:tcW w:w="5175" w:type="dxa"/>
            <w:vAlign w:val="center"/>
          </w:tcPr>
          <w:p w14:paraId="330FD508">
            <w:pPr>
              <w:jc w:val="both"/>
              <w:rPr>
                <w:rFonts w:hint="default"/>
                <w:lang w:val="en-US" w:eastAsia="zh-CN"/>
              </w:rPr>
            </w:pPr>
            <w:r>
              <w:rPr>
                <w:rFonts w:hint="eastAsia"/>
                <w:lang w:val="en-US" w:eastAsia="zh-CN"/>
              </w:rPr>
              <w:t>否</w:t>
            </w:r>
          </w:p>
        </w:tc>
      </w:tr>
      <w:tr w14:paraId="6AED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978" w:type="dxa"/>
            <w:gridSpan w:val="3"/>
            <w:vAlign w:val="center"/>
          </w:tcPr>
          <w:p w14:paraId="50E5F274">
            <w:pPr>
              <w:jc w:val="both"/>
            </w:pPr>
            <w:r>
              <w:t>1.</w:t>
            </w:r>
            <w:r>
              <w:rPr>
                <w:rFonts w:hint="eastAsia"/>
                <w:lang w:val="en-US" w:eastAsia="zh-CN"/>
              </w:rPr>
              <w:t>5</w:t>
            </w:r>
            <w:r>
              <w:t>.1</w:t>
            </w:r>
          </w:p>
        </w:tc>
        <w:tc>
          <w:tcPr>
            <w:tcW w:w="3344" w:type="dxa"/>
            <w:vAlign w:val="center"/>
          </w:tcPr>
          <w:p w14:paraId="6E39DD5D">
            <w:pPr>
              <w:jc w:val="both"/>
            </w:pPr>
            <w:r>
              <w:t>现场考察</w:t>
            </w:r>
          </w:p>
        </w:tc>
        <w:tc>
          <w:tcPr>
            <w:tcW w:w="5175" w:type="dxa"/>
            <w:vAlign w:val="center"/>
          </w:tcPr>
          <w:p w14:paraId="175C2411">
            <w:pPr>
              <w:jc w:val="both"/>
            </w:pPr>
            <w:r>
              <w:t>不组织</w:t>
            </w:r>
          </w:p>
        </w:tc>
      </w:tr>
      <w:tr w14:paraId="71B2F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78" w:type="dxa"/>
            <w:gridSpan w:val="3"/>
            <w:vAlign w:val="center"/>
          </w:tcPr>
          <w:p w14:paraId="1468453B">
            <w:pPr>
              <w:jc w:val="both"/>
              <w:rPr>
                <w:rFonts w:hint="eastAsia" w:eastAsia="宋体"/>
                <w:lang w:eastAsia="zh-CN"/>
              </w:rPr>
            </w:pPr>
            <w:r>
              <w:t>1.</w:t>
            </w:r>
            <w:r>
              <w:rPr>
                <w:rFonts w:hint="eastAsia"/>
                <w:lang w:val="en-US" w:eastAsia="zh-CN"/>
              </w:rPr>
              <w:t>5</w:t>
            </w:r>
            <w:r>
              <w:t>.</w:t>
            </w:r>
            <w:r>
              <w:rPr>
                <w:rFonts w:hint="eastAsia"/>
                <w:lang w:val="en-US" w:eastAsia="zh-CN"/>
              </w:rPr>
              <w:t>2</w:t>
            </w:r>
          </w:p>
        </w:tc>
        <w:tc>
          <w:tcPr>
            <w:tcW w:w="3344" w:type="dxa"/>
            <w:vAlign w:val="center"/>
          </w:tcPr>
          <w:p w14:paraId="04BB2526">
            <w:pPr>
              <w:jc w:val="both"/>
            </w:pPr>
            <w:r>
              <w:t>答 疑 会</w:t>
            </w:r>
          </w:p>
        </w:tc>
        <w:tc>
          <w:tcPr>
            <w:tcW w:w="5175" w:type="dxa"/>
            <w:vAlign w:val="center"/>
          </w:tcPr>
          <w:p w14:paraId="5B07781C">
            <w:pPr>
              <w:jc w:val="both"/>
            </w:pPr>
            <w:r>
              <w:t>不召开</w:t>
            </w:r>
          </w:p>
        </w:tc>
      </w:tr>
      <w:tr w14:paraId="21B3A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8" w:type="dxa"/>
            <w:gridSpan w:val="3"/>
            <w:vAlign w:val="center"/>
          </w:tcPr>
          <w:p w14:paraId="45E97276">
            <w:pPr>
              <w:jc w:val="both"/>
              <w:rPr>
                <w:rFonts w:hint="eastAsia" w:eastAsia="宋体"/>
                <w:lang w:eastAsia="zh-CN"/>
              </w:rPr>
            </w:pPr>
            <w:r>
              <w:t>1.</w:t>
            </w:r>
            <w:r>
              <w:rPr>
                <w:rFonts w:hint="eastAsia"/>
                <w:lang w:val="en-US" w:eastAsia="zh-CN"/>
              </w:rPr>
              <w:t>6</w:t>
            </w:r>
          </w:p>
        </w:tc>
        <w:tc>
          <w:tcPr>
            <w:tcW w:w="3344" w:type="dxa"/>
            <w:vAlign w:val="center"/>
          </w:tcPr>
          <w:p w14:paraId="1E0EB202">
            <w:pPr>
              <w:jc w:val="both"/>
            </w:pPr>
            <w:r>
              <w:t>分包</w:t>
            </w:r>
          </w:p>
        </w:tc>
        <w:tc>
          <w:tcPr>
            <w:tcW w:w="5175" w:type="dxa"/>
            <w:vAlign w:val="center"/>
          </w:tcPr>
          <w:p w14:paraId="206BE8D5">
            <w:pPr>
              <w:jc w:val="both"/>
            </w:pPr>
            <w:r>
              <w:t>不允许</w:t>
            </w:r>
          </w:p>
        </w:tc>
      </w:tr>
      <w:tr w14:paraId="3DEFB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gridSpan w:val="3"/>
            <w:vAlign w:val="center"/>
          </w:tcPr>
          <w:p w14:paraId="01A29189">
            <w:pPr>
              <w:jc w:val="both"/>
            </w:pPr>
            <w:r>
              <w:t>1.</w:t>
            </w:r>
            <w:r>
              <w:rPr>
                <w:rFonts w:hint="eastAsia"/>
                <w:lang w:val="en-US" w:eastAsia="zh-CN"/>
              </w:rPr>
              <w:t>7</w:t>
            </w:r>
            <w:r>
              <w:t>.1</w:t>
            </w:r>
          </w:p>
        </w:tc>
        <w:tc>
          <w:tcPr>
            <w:tcW w:w="3344" w:type="dxa"/>
            <w:vAlign w:val="center"/>
          </w:tcPr>
          <w:p w14:paraId="5AFD0EAE">
            <w:pPr>
              <w:jc w:val="both"/>
            </w:pPr>
            <w:r>
              <w:t>实质性偏差</w:t>
            </w:r>
          </w:p>
        </w:tc>
        <w:tc>
          <w:tcPr>
            <w:tcW w:w="5175" w:type="dxa"/>
            <w:vAlign w:val="center"/>
          </w:tcPr>
          <w:p w14:paraId="0DAE106B">
            <w:pPr>
              <w:jc w:val="both"/>
            </w:pPr>
            <w:r>
              <w:t>不允许</w:t>
            </w:r>
          </w:p>
        </w:tc>
      </w:tr>
      <w:tr w14:paraId="7540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gridSpan w:val="3"/>
            <w:vAlign w:val="center"/>
          </w:tcPr>
          <w:p w14:paraId="6177D2AA">
            <w:pPr>
              <w:jc w:val="both"/>
              <w:rPr>
                <w:rFonts w:hint="eastAsia" w:eastAsia="宋体"/>
                <w:lang w:eastAsia="zh-CN"/>
              </w:rPr>
            </w:pPr>
            <w:r>
              <w:t>1.</w:t>
            </w:r>
            <w:r>
              <w:rPr>
                <w:rFonts w:hint="eastAsia"/>
                <w:lang w:val="en-US" w:eastAsia="zh-CN"/>
              </w:rPr>
              <w:t>8</w:t>
            </w:r>
          </w:p>
        </w:tc>
        <w:tc>
          <w:tcPr>
            <w:tcW w:w="3344" w:type="dxa"/>
            <w:vAlign w:val="center"/>
          </w:tcPr>
          <w:p w14:paraId="22381010">
            <w:pPr>
              <w:jc w:val="both"/>
            </w:pPr>
            <w:r>
              <w:t>是否接受选择性报价方案</w:t>
            </w:r>
          </w:p>
        </w:tc>
        <w:tc>
          <w:tcPr>
            <w:tcW w:w="5175" w:type="dxa"/>
            <w:vAlign w:val="center"/>
          </w:tcPr>
          <w:p w14:paraId="0E49394D">
            <w:pPr>
              <w:jc w:val="both"/>
            </w:pPr>
            <w:r>
              <w:t>不接受：首次响应文件只允许一个报价方案</w:t>
            </w:r>
          </w:p>
        </w:tc>
      </w:tr>
      <w:tr w14:paraId="42DC4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gridSpan w:val="3"/>
            <w:vAlign w:val="center"/>
          </w:tcPr>
          <w:p w14:paraId="12FD54A1">
            <w:pPr>
              <w:jc w:val="both"/>
            </w:pPr>
          </w:p>
          <w:p w14:paraId="3E8935A9">
            <w:pPr>
              <w:jc w:val="both"/>
            </w:pPr>
          </w:p>
          <w:p w14:paraId="3ADC70C3">
            <w:pPr>
              <w:jc w:val="both"/>
            </w:pPr>
            <w:r>
              <w:t>2.1</w:t>
            </w:r>
          </w:p>
        </w:tc>
        <w:tc>
          <w:tcPr>
            <w:tcW w:w="3344" w:type="dxa"/>
            <w:vAlign w:val="center"/>
          </w:tcPr>
          <w:p w14:paraId="1DD2E06A">
            <w:pPr>
              <w:jc w:val="both"/>
            </w:pPr>
            <w:r>
              <w:t>构成竞争性磋商文件的其他材料</w:t>
            </w:r>
          </w:p>
        </w:tc>
        <w:tc>
          <w:tcPr>
            <w:tcW w:w="5175" w:type="dxa"/>
            <w:vAlign w:val="center"/>
          </w:tcPr>
          <w:p w14:paraId="269C2CB6">
            <w:pPr>
              <w:jc w:val="both"/>
            </w:pPr>
            <w:r>
              <w:t>除竞争性磋商文件外，采购人根据本章第 2.2 款和第 2.3 款对竞争性磋商文件所作的澄清、修改，构成竞争性磋商文件的组成部分</w:t>
            </w:r>
          </w:p>
        </w:tc>
      </w:tr>
      <w:tr w14:paraId="19D6C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gridSpan w:val="3"/>
            <w:vMerge w:val="restart"/>
            <w:tcBorders>
              <w:bottom w:val="nil"/>
            </w:tcBorders>
            <w:vAlign w:val="center"/>
          </w:tcPr>
          <w:p w14:paraId="37737A91">
            <w:pPr>
              <w:jc w:val="both"/>
            </w:pPr>
            <w:r>
              <w:t>2.2.1</w:t>
            </w:r>
          </w:p>
        </w:tc>
        <w:tc>
          <w:tcPr>
            <w:tcW w:w="3344" w:type="dxa"/>
            <w:vMerge w:val="restart"/>
            <w:tcBorders>
              <w:bottom w:val="nil"/>
            </w:tcBorders>
            <w:vAlign w:val="center"/>
          </w:tcPr>
          <w:p w14:paraId="6CA50E65">
            <w:pPr>
              <w:jc w:val="both"/>
            </w:pPr>
            <w:r>
              <w:t>供应商要求澄清竞争性磋商文件</w:t>
            </w:r>
          </w:p>
        </w:tc>
        <w:tc>
          <w:tcPr>
            <w:tcW w:w="5175" w:type="dxa"/>
            <w:vAlign w:val="center"/>
          </w:tcPr>
          <w:p w14:paraId="03FE3E18">
            <w:pPr>
              <w:jc w:val="both"/>
            </w:pPr>
            <w:r>
              <w:t>时间：提交首次响应文件截止时间前 5 日</w:t>
            </w:r>
          </w:p>
        </w:tc>
      </w:tr>
      <w:tr w14:paraId="2EA1F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gridSpan w:val="3"/>
            <w:vMerge w:val="continue"/>
            <w:tcBorders>
              <w:top w:val="nil"/>
            </w:tcBorders>
            <w:vAlign w:val="center"/>
          </w:tcPr>
          <w:p w14:paraId="7B17E37E">
            <w:pPr>
              <w:jc w:val="both"/>
            </w:pPr>
          </w:p>
        </w:tc>
        <w:tc>
          <w:tcPr>
            <w:tcW w:w="3344" w:type="dxa"/>
            <w:vMerge w:val="continue"/>
            <w:tcBorders>
              <w:top w:val="nil"/>
            </w:tcBorders>
            <w:vAlign w:val="center"/>
          </w:tcPr>
          <w:p w14:paraId="48C859E4">
            <w:pPr>
              <w:jc w:val="both"/>
            </w:pPr>
          </w:p>
        </w:tc>
        <w:tc>
          <w:tcPr>
            <w:tcW w:w="5175" w:type="dxa"/>
            <w:vAlign w:val="center"/>
          </w:tcPr>
          <w:p w14:paraId="0D0FDD18">
            <w:pPr>
              <w:jc w:val="both"/>
            </w:pPr>
            <w:r>
              <w:t>形式：在电子交易平台提出，并将纸质原件递交至采购</w:t>
            </w:r>
          </w:p>
          <w:p w14:paraId="6128D332">
            <w:pPr>
              <w:jc w:val="both"/>
            </w:pPr>
            <w:r>
              <w:t>人或代理机构。</w:t>
            </w:r>
          </w:p>
        </w:tc>
      </w:tr>
      <w:tr w14:paraId="177D8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78" w:type="dxa"/>
            <w:gridSpan w:val="3"/>
            <w:vAlign w:val="center"/>
          </w:tcPr>
          <w:p w14:paraId="47CE5E81">
            <w:pPr>
              <w:jc w:val="both"/>
            </w:pPr>
          </w:p>
          <w:p w14:paraId="33565E92">
            <w:pPr>
              <w:jc w:val="both"/>
            </w:pPr>
            <w:r>
              <w:t>2.2.3</w:t>
            </w:r>
          </w:p>
        </w:tc>
        <w:tc>
          <w:tcPr>
            <w:tcW w:w="3344" w:type="dxa"/>
            <w:vAlign w:val="center"/>
          </w:tcPr>
          <w:p w14:paraId="12A98EF6">
            <w:pPr>
              <w:jc w:val="both"/>
            </w:pPr>
            <w:r>
              <w:t>供应商确认收到竞争性磋商文件</w:t>
            </w:r>
          </w:p>
          <w:p w14:paraId="0047DEEA">
            <w:pPr>
              <w:jc w:val="both"/>
            </w:pPr>
            <w:r>
              <w:t>澄清的时间</w:t>
            </w:r>
          </w:p>
        </w:tc>
        <w:tc>
          <w:tcPr>
            <w:tcW w:w="5175" w:type="dxa"/>
            <w:vAlign w:val="center"/>
          </w:tcPr>
          <w:p w14:paraId="2F4D4098">
            <w:pPr>
              <w:jc w:val="both"/>
            </w:pPr>
            <w:r>
              <w:t>磋商文件澄清内容一经在项目公告网站和电子交易平</w:t>
            </w:r>
          </w:p>
          <w:p w14:paraId="11C11EA9">
            <w:pPr>
              <w:jc w:val="both"/>
            </w:pPr>
            <w:r>
              <w:t>台发布，视作已送达所有供应商</w:t>
            </w:r>
          </w:p>
        </w:tc>
      </w:tr>
      <w:tr w14:paraId="1967C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8" w:hRule="atLeast"/>
        </w:trPr>
        <w:tc>
          <w:tcPr>
            <w:tcW w:w="978" w:type="dxa"/>
            <w:gridSpan w:val="3"/>
            <w:vAlign w:val="center"/>
          </w:tcPr>
          <w:p w14:paraId="12DD5F22">
            <w:pPr>
              <w:jc w:val="both"/>
            </w:pPr>
            <w:r>
              <w:t>2.3.1</w:t>
            </w:r>
          </w:p>
        </w:tc>
        <w:tc>
          <w:tcPr>
            <w:tcW w:w="3344" w:type="dxa"/>
            <w:vAlign w:val="center"/>
          </w:tcPr>
          <w:p w14:paraId="2E0A15E8">
            <w:pPr>
              <w:jc w:val="both"/>
            </w:pPr>
            <w:r>
              <w:t>磋商文件的澄清</w:t>
            </w:r>
          </w:p>
          <w:p w14:paraId="7C6CA967">
            <w:pPr>
              <w:jc w:val="both"/>
            </w:pPr>
            <w:r>
              <w:t>或者修改</w:t>
            </w:r>
          </w:p>
        </w:tc>
        <w:tc>
          <w:tcPr>
            <w:tcW w:w="5175" w:type="dxa"/>
            <w:vAlign w:val="center"/>
          </w:tcPr>
          <w:p w14:paraId="4E093803">
            <w:pPr>
              <w:jc w:val="both"/>
            </w:pPr>
            <w:r>
              <w:t>（1）采购人或者采购代理机构可以对已发出的磋商文件 进行必要的澄清或者修改，但不得改变采购标的和资格 条件。澄清或者修改的内容为磋商文件的组成部分。澄清或者修改的内容可能影响投标文件编制的，采购人或采购代理机构在投标截止时间至少5日前，通知所有获取磋商文件的潜在供应商；不足5日的，顺延提交响应文件的截止时间。</w:t>
            </w:r>
          </w:p>
          <w:p w14:paraId="3E35B671">
            <w:pPr>
              <w:jc w:val="both"/>
            </w:pPr>
            <w:r>
              <w:t>（2）磋商文件的澄清或者修改将通过河南省公共资源交 易中心交易平台以“答疑文件 ”告知供应商，发布给所有购买磋商文件的供应商，并在原公告发布媒体上发布澄清公告，但不指明澄清问题的来源。对于项目中已经成功下载磋商文件的供应商，系统将通过第三方短信群发方式提醒供应商进行查询。各供应商须重新下载最新</w:t>
            </w:r>
          </w:p>
          <w:p w14:paraId="47F574D4">
            <w:pPr>
              <w:jc w:val="both"/>
            </w:pPr>
            <w:r>
              <w:t>的答疑文件，以此编制响应文件。</w:t>
            </w:r>
          </w:p>
        </w:tc>
      </w:tr>
      <w:tr w14:paraId="73398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78" w:type="dxa"/>
            <w:gridSpan w:val="3"/>
            <w:vAlign w:val="center"/>
          </w:tcPr>
          <w:p w14:paraId="31D2B65A">
            <w:pPr>
              <w:jc w:val="both"/>
              <w:rPr>
                <w:rFonts w:hint="eastAsia" w:eastAsia="宋体"/>
                <w:lang w:eastAsia="zh-CN"/>
              </w:rPr>
            </w:pPr>
            <w:r>
              <w:t>2.3.</w:t>
            </w:r>
            <w:r>
              <w:rPr>
                <w:rFonts w:hint="eastAsia"/>
                <w:lang w:val="en-US" w:eastAsia="zh-CN"/>
              </w:rPr>
              <w:t>2</w:t>
            </w:r>
          </w:p>
        </w:tc>
        <w:tc>
          <w:tcPr>
            <w:tcW w:w="3344" w:type="dxa"/>
            <w:vAlign w:val="center"/>
          </w:tcPr>
          <w:p w14:paraId="59217142">
            <w:pPr>
              <w:jc w:val="both"/>
            </w:pPr>
            <w:r>
              <w:t>供应商确认收到竞争性磋商文件</w:t>
            </w:r>
          </w:p>
          <w:p w14:paraId="2C90D8AC">
            <w:pPr>
              <w:jc w:val="both"/>
            </w:pPr>
            <w:r>
              <w:t>修改的时间</w:t>
            </w:r>
          </w:p>
        </w:tc>
        <w:tc>
          <w:tcPr>
            <w:tcW w:w="5175" w:type="dxa"/>
            <w:vAlign w:val="center"/>
          </w:tcPr>
          <w:p w14:paraId="276CCE1F">
            <w:pPr>
              <w:jc w:val="both"/>
            </w:pPr>
            <w:r>
              <w:t>磋商文件修改内容一经在项目公告网站和电子交易平</w:t>
            </w:r>
          </w:p>
          <w:p w14:paraId="736F296F">
            <w:pPr>
              <w:jc w:val="both"/>
            </w:pPr>
            <w:r>
              <w:t>台发布，视作已送达所有供应商。</w:t>
            </w:r>
          </w:p>
        </w:tc>
      </w:tr>
      <w:tr w14:paraId="1D329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78" w:type="dxa"/>
            <w:gridSpan w:val="3"/>
            <w:vAlign w:val="center"/>
          </w:tcPr>
          <w:p w14:paraId="19D9ECFD">
            <w:pPr>
              <w:jc w:val="both"/>
            </w:pPr>
          </w:p>
          <w:p w14:paraId="0C88CF26">
            <w:pPr>
              <w:jc w:val="both"/>
            </w:pPr>
            <w:r>
              <w:t>3.1</w:t>
            </w:r>
          </w:p>
        </w:tc>
        <w:tc>
          <w:tcPr>
            <w:tcW w:w="3344" w:type="dxa"/>
            <w:vAlign w:val="center"/>
          </w:tcPr>
          <w:p w14:paraId="6B71D028">
            <w:pPr>
              <w:jc w:val="both"/>
            </w:pPr>
            <w:r>
              <w:t>构成响应文件的其他材料</w:t>
            </w:r>
          </w:p>
        </w:tc>
        <w:tc>
          <w:tcPr>
            <w:tcW w:w="5175" w:type="dxa"/>
            <w:vAlign w:val="center"/>
          </w:tcPr>
          <w:p w14:paraId="24A97116">
            <w:pPr>
              <w:jc w:val="both"/>
            </w:pPr>
            <w:r>
              <w:t>供应商认为需要提交的其他材料。</w:t>
            </w:r>
          </w:p>
        </w:tc>
      </w:tr>
      <w:tr w14:paraId="6D98F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78" w:type="dxa"/>
            <w:gridSpan w:val="3"/>
            <w:vAlign w:val="center"/>
          </w:tcPr>
          <w:p w14:paraId="042438E3">
            <w:pPr>
              <w:jc w:val="both"/>
            </w:pPr>
            <w:r>
              <w:t>3.2.4</w:t>
            </w:r>
          </w:p>
        </w:tc>
        <w:tc>
          <w:tcPr>
            <w:tcW w:w="3344" w:type="dxa"/>
            <w:vAlign w:val="center"/>
          </w:tcPr>
          <w:p w14:paraId="149EFEB7">
            <w:pPr>
              <w:jc w:val="both"/>
            </w:pPr>
            <w:r>
              <w:t>最高限价</w:t>
            </w:r>
          </w:p>
        </w:tc>
        <w:tc>
          <w:tcPr>
            <w:tcW w:w="5175" w:type="dxa"/>
            <w:vAlign w:val="center"/>
          </w:tcPr>
          <w:p w14:paraId="4B5B3AAC">
            <w:pPr>
              <w:jc w:val="both"/>
            </w:pPr>
            <w:r>
              <w:t>本项目最高限价：</w:t>
            </w:r>
            <w:r>
              <w:rPr>
                <w:rFonts w:hint="eastAsia"/>
                <w:lang w:val="en-US" w:eastAsia="zh-CN"/>
              </w:rPr>
              <w:t>2785100</w:t>
            </w:r>
            <w:r>
              <w:t>.00 元。</w:t>
            </w:r>
          </w:p>
          <w:p w14:paraId="338FAF86">
            <w:pPr>
              <w:jc w:val="both"/>
            </w:pPr>
            <w:r>
              <w:t>注：供应商的磋商报价高于最高限价的视为无效报价，</w:t>
            </w:r>
          </w:p>
          <w:p w14:paraId="1F2D3B81">
            <w:pPr>
              <w:jc w:val="both"/>
            </w:pPr>
            <w:r>
              <w:t>其响应按无效响应处理。</w:t>
            </w:r>
          </w:p>
        </w:tc>
      </w:tr>
      <w:tr w14:paraId="3819C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gridSpan w:val="3"/>
            <w:vAlign w:val="center"/>
          </w:tcPr>
          <w:p w14:paraId="1C2C9F45">
            <w:pPr>
              <w:jc w:val="both"/>
            </w:pPr>
            <w:r>
              <w:t>3.3.1</w:t>
            </w:r>
          </w:p>
        </w:tc>
        <w:tc>
          <w:tcPr>
            <w:tcW w:w="3344" w:type="dxa"/>
            <w:vAlign w:val="center"/>
          </w:tcPr>
          <w:p w14:paraId="67A7F48F">
            <w:pPr>
              <w:jc w:val="both"/>
            </w:pPr>
            <w:r>
              <w:t>磋商有效期</w:t>
            </w:r>
          </w:p>
        </w:tc>
        <w:tc>
          <w:tcPr>
            <w:tcW w:w="5175" w:type="dxa"/>
            <w:vAlign w:val="center"/>
          </w:tcPr>
          <w:p w14:paraId="41F64A35">
            <w:pPr>
              <w:jc w:val="both"/>
            </w:pPr>
            <w:r>
              <w:t>提交首次响应文件的截止之日起 60 日历天</w:t>
            </w:r>
          </w:p>
        </w:tc>
      </w:tr>
      <w:tr w14:paraId="7996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gridSpan w:val="3"/>
            <w:vAlign w:val="center"/>
          </w:tcPr>
          <w:p w14:paraId="2C667993">
            <w:pPr>
              <w:jc w:val="both"/>
            </w:pPr>
            <w:r>
              <w:t>3.4.1</w:t>
            </w:r>
          </w:p>
        </w:tc>
        <w:tc>
          <w:tcPr>
            <w:tcW w:w="3344" w:type="dxa"/>
            <w:vAlign w:val="center"/>
          </w:tcPr>
          <w:p w14:paraId="62D220F5">
            <w:pPr>
              <w:jc w:val="both"/>
            </w:pPr>
            <w:r>
              <w:t>磋商保证金</w:t>
            </w:r>
          </w:p>
        </w:tc>
        <w:tc>
          <w:tcPr>
            <w:tcW w:w="5175" w:type="dxa"/>
            <w:vAlign w:val="center"/>
          </w:tcPr>
          <w:p w14:paraId="663A22E3">
            <w:pPr>
              <w:jc w:val="both"/>
            </w:pPr>
            <w:r>
              <w:t>本项目不收取磋商保证金。</w:t>
            </w:r>
          </w:p>
        </w:tc>
      </w:tr>
      <w:tr w14:paraId="4279C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978" w:type="dxa"/>
            <w:gridSpan w:val="3"/>
            <w:vAlign w:val="center"/>
          </w:tcPr>
          <w:p w14:paraId="7ED669D8">
            <w:pPr>
              <w:jc w:val="both"/>
            </w:pPr>
            <w:r>
              <w:t>3.5.3</w:t>
            </w:r>
          </w:p>
          <w:p w14:paraId="771588DA">
            <w:pPr>
              <w:jc w:val="both"/>
            </w:pPr>
            <w:r>
              <w:t>（1）</w:t>
            </w:r>
          </w:p>
        </w:tc>
        <w:tc>
          <w:tcPr>
            <w:tcW w:w="3344" w:type="dxa"/>
            <w:vAlign w:val="center"/>
          </w:tcPr>
          <w:p w14:paraId="562CAE65">
            <w:pPr>
              <w:jc w:val="both"/>
            </w:pPr>
            <w:r>
              <w:t>签字或盖章要求</w:t>
            </w:r>
          </w:p>
        </w:tc>
        <w:tc>
          <w:tcPr>
            <w:tcW w:w="5175" w:type="dxa"/>
            <w:vAlign w:val="center"/>
          </w:tcPr>
          <w:p w14:paraId="4EC5FEF1">
            <w:pPr>
              <w:jc w:val="both"/>
            </w:pPr>
            <w:r>
              <w:t>电子响应文件应按照第六章“响应文件格式 ”要求的位 置加盖供应商 CA 电子公章和法定代表人或其委托代理 人 CA 电子签章。上述法定代表人或其委托代理人无 CA 电子签章的，法定代表人或其委托代理人签字或盖章部 分用彩色扫描件上传（如法定代表人或其委托代理人有</w:t>
            </w:r>
          </w:p>
          <w:p w14:paraId="1E4046D3">
            <w:pPr>
              <w:jc w:val="both"/>
            </w:pPr>
            <w:r>
              <w:t>电子签章，可使用电子签章无需替换上传彩色扫描件）</w:t>
            </w:r>
          </w:p>
        </w:tc>
      </w:tr>
      <w:tr w14:paraId="712AD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gridSpan w:val="3"/>
            <w:vAlign w:val="center"/>
          </w:tcPr>
          <w:p w14:paraId="6A7F613E">
            <w:pPr>
              <w:jc w:val="both"/>
            </w:pPr>
            <w:r>
              <w:t>3.5.3</w:t>
            </w:r>
          </w:p>
          <w:p w14:paraId="35836EB9">
            <w:pPr>
              <w:jc w:val="both"/>
            </w:pPr>
            <w:r>
              <w:t>（2）</w:t>
            </w:r>
          </w:p>
        </w:tc>
        <w:tc>
          <w:tcPr>
            <w:tcW w:w="3344" w:type="dxa"/>
            <w:vAlign w:val="center"/>
          </w:tcPr>
          <w:p w14:paraId="431C4B5C">
            <w:pPr>
              <w:jc w:val="both"/>
            </w:pPr>
          </w:p>
          <w:p w14:paraId="110188AB">
            <w:pPr>
              <w:jc w:val="both"/>
            </w:pPr>
            <w:r>
              <w:t>响应文件副本份数</w:t>
            </w:r>
          </w:p>
        </w:tc>
        <w:tc>
          <w:tcPr>
            <w:tcW w:w="5175" w:type="dxa"/>
            <w:vAlign w:val="center"/>
          </w:tcPr>
          <w:p w14:paraId="3C76A14F">
            <w:pPr>
              <w:jc w:val="both"/>
            </w:pPr>
            <w:r>
              <w:t>本项目为全电子标，无需提供。</w:t>
            </w:r>
          </w:p>
        </w:tc>
      </w:tr>
      <w:tr w14:paraId="31B11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gridSpan w:val="3"/>
            <w:vAlign w:val="center"/>
          </w:tcPr>
          <w:p w14:paraId="7090A7E7">
            <w:pPr>
              <w:jc w:val="both"/>
            </w:pPr>
            <w:r>
              <w:t>3.5.3</w:t>
            </w:r>
          </w:p>
          <w:p w14:paraId="2840F365">
            <w:pPr>
              <w:jc w:val="both"/>
            </w:pPr>
            <w:r>
              <w:t>（3）</w:t>
            </w:r>
          </w:p>
        </w:tc>
        <w:tc>
          <w:tcPr>
            <w:tcW w:w="3344" w:type="dxa"/>
            <w:vAlign w:val="center"/>
          </w:tcPr>
          <w:p w14:paraId="783EB676">
            <w:pPr>
              <w:jc w:val="both"/>
            </w:pPr>
          </w:p>
          <w:p w14:paraId="20C685C6">
            <w:pPr>
              <w:jc w:val="both"/>
            </w:pPr>
            <w:r>
              <w:t>响应文件装订要求</w:t>
            </w:r>
          </w:p>
        </w:tc>
        <w:tc>
          <w:tcPr>
            <w:tcW w:w="5175" w:type="dxa"/>
            <w:vAlign w:val="center"/>
          </w:tcPr>
          <w:p w14:paraId="1C6D6DEA">
            <w:pPr>
              <w:jc w:val="both"/>
            </w:pPr>
            <w:r>
              <w:t>本项目不适用</w:t>
            </w:r>
          </w:p>
        </w:tc>
      </w:tr>
      <w:tr w14:paraId="07E84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gridSpan w:val="3"/>
            <w:vAlign w:val="center"/>
          </w:tcPr>
          <w:p w14:paraId="0880B571">
            <w:pPr>
              <w:jc w:val="both"/>
            </w:pPr>
            <w:r>
              <w:t>4.1.1</w:t>
            </w:r>
          </w:p>
        </w:tc>
        <w:tc>
          <w:tcPr>
            <w:tcW w:w="3344" w:type="dxa"/>
            <w:vAlign w:val="center"/>
          </w:tcPr>
          <w:p w14:paraId="661954E8">
            <w:pPr>
              <w:jc w:val="both"/>
            </w:pPr>
            <w:r>
              <w:t>封套上写明</w:t>
            </w:r>
          </w:p>
        </w:tc>
        <w:tc>
          <w:tcPr>
            <w:tcW w:w="5175" w:type="dxa"/>
            <w:vAlign w:val="center"/>
          </w:tcPr>
          <w:p w14:paraId="0D63284A">
            <w:pPr>
              <w:jc w:val="both"/>
            </w:pPr>
            <w:r>
              <w:t>本项目不适用</w:t>
            </w:r>
          </w:p>
        </w:tc>
      </w:tr>
      <w:tr w14:paraId="7FDCD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gridSpan w:val="3"/>
            <w:vAlign w:val="center"/>
          </w:tcPr>
          <w:p w14:paraId="2E410D4F">
            <w:pPr>
              <w:jc w:val="both"/>
            </w:pPr>
            <w:r>
              <w:t>4.2.1</w:t>
            </w:r>
          </w:p>
        </w:tc>
        <w:tc>
          <w:tcPr>
            <w:tcW w:w="3344" w:type="dxa"/>
            <w:vAlign w:val="center"/>
          </w:tcPr>
          <w:p w14:paraId="39F6CAA6">
            <w:pPr>
              <w:jc w:val="both"/>
            </w:pPr>
            <w:r>
              <w:t>提交首次响应文件截止时间</w:t>
            </w:r>
          </w:p>
        </w:tc>
        <w:tc>
          <w:tcPr>
            <w:tcW w:w="5175" w:type="dxa"/>
            <w:vAlign w:val="center"/>
          </w:tcPr>
          <w:p w14:paraId="49DD1964">
            <w:pPr>
              <w:jc w:val="both"/>
              <w:rPr>
                <w:rFonts w:hint="default" w:eastAsia="宋体"/>
                <w:lang w:val="en-US" w:eastAsia="zh-CN"/>
              </w:rPr>
            </w:pPr>
            <w:r>
              <w:rPr>
                <w:rFonts w:hint="eastAsia"/>
                <w:lang w:val="en-US" w:eastAsia="zh-CN"/>
              </w:rPr>
              <w:t>详见磋商公告</w:t>
            </w:r>
          </w:p>
        </w:tc>
      </w:tr>
      <w:tr w14:paraId="193C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78" w:type="dxa"/>
            <w:gridSpan w:val="3"/>
            <w:vAlign w:val="center"/>
          </w:tcPr>
          <w:p w14:paraId="65E73DB6">
            <w:pPr>
              <w:jc w:val="both"/>
            </w:pPr>
            <w:r>
              <w:t>4.2.2</w:t>
            </w:r>
          </w:p>
        </w:tc>
        <w:tc>
          <w:tcPr>
            <w:tcW w:w="3344" w:type="dxa"/>
            <w:vAlign w:val="center"/>
          </w:tcPr>
          <w:p w14:paraId="0111BE1E">
            <w:pPr>
              <w:jc w:val="both"/>
            </w:pPr>
            <w:r>
              <w:t>提交首次响应文件地点</w:t>
            </w:r>
          </w:p>
        </w:tc>
        <w:tc>
          <w:tcPr>
            <w:tcW w:w="5175" w:type="dxa"/>
            <w:vAlign w:val="center"/>
          </w:tcPr>
          <w:p w14:paraId="532FDA56">
            <w:pPr>
              <w:jc w:val="both"/>
            </w:pPr>
            <w:r>
              <w:t>本项目为全电子标，在河南省公共资源交易中心递交。</w:t>
            </w:r>
          </w:p>
        </w:tc>
      </w:tr>
      <w:tr w14:paraId="2A092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8" w:type="dxa"/>
            <w:gridSpan w:val="3"/>
            <w:vAlign w:val="center"/>
          </w:tcPr>
          <w:p w14:paraId="5DD057DB">
            <w:pPr>
              <w:jc w:val="both"/>
            </w:pPr>
            <w:r>
              <w:t>4.2.3</w:t>
            </w:r>
          </w:p>
        </w:tc>
        <w:tc>
          <w:tcPr>
            <w:tcW w:w="3344" w:type="dxa"/>
            <w:vAlign w:val="center"/>
          </w:tcPr>
          <w:p w14:paraId="111CE4F8">
            <w:pPr>
              <w:jc w:val="both"/>
            </w:pPr>
            <w:r>
              <w:t>是否退还磋商响应文件</w:t>
            </w:r>
          </w:p>
        </w:tc>
        <w:tc>
          <w:tcPr>
            <w:tcW w:w="5175" w:type="dxa"/>
            <w:vAlign w:val="center"/>
          </w:tcPr>
          <w:p w14:paraId="4C2C03C4">
            <w:pPr>
              <w:jc w:val="both"/>
            </w:pPr>
            <w:r>
              <w:t>否</w:t>
            </w:r>
          </w:p>
        </w:tc>
      </w:tr>
      <w:tr w14:paraId="0A539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78" w:type="dxa"/>
            <w:gridSpan w:val="3"/>
            <w:vAlign w:val="center"/>
          </w:tcPr>
          <w:p w14:paraId="10958008">
            <w:pPr>
              <w:jc w:val="both"/>
            </w:pPr>
          </w:p>
          <w:p w14:paraId="7F53DD0C">
            <w:pPr>
              <w:jc w:val="both"/>
            </w:pPr>
            <w:r>
              <w:t>5.1</w:t>
            </w:r>
          </w:p>
        </w:tc>
        <w:tc>
          <w:tcPr>
            <w:tcW w:w="3344" w:type="dxa"/>
            <w:vAlign w:val="center"/>
          </w:tcPr>
          <w:p w14:paraId="191F15EA">
            <w:pPr>
              <w:jc w:val="both"/>
            </w:pPr>
          </w:p>
          <w:p w14:paraId="4CB1AE44">
            <w:pPr>
              <w:jc w:val="both"/>
            </w:pPr>
            <w:r>
              <w:t>磋商时间和地点</w:t>
            </w:r>
          </w:p>
        </w:tc>
        <w:tc>
          <w:tcPr>
            <w:tcW w:w="5175" w:type="dxa"/>
            <w:vAlign w:val="center"/>
          </w:tcPr>
          <w:p w14:paraId="334E811A">
            <w:pPr>
              <w:jc w:val="both"/>
            </w:pPr>
            <w:r>
              <w:t>磋商时间：同提交首次响应文件截止时间</w:t>
            </w:r>
          </w:p>
          <w:p w14:paraId="767E226F">
            <w:pPr>
              <w:jc w:val="both"/>
            </w:pPr>
            <w:r>
              <w:t>磋商地点：同提交首次响应文件地点</w:t>
            </w:r>
          </w:p>
        </w:tc>
      </w:tr>
      <w:tr w14:paraId="57A2D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78" w:type="dxa"/>
            <w:gridSpan w:val="3"/>
            <w:vAlign w:val="center"/>
          </w:tcPr>
          <w:p w14:paraId="334CAEE0">
            <w:pPr>
              <w:jc w:val="both"/>
            </w:pPr>
          </w:p>
          <w:p w14:paraId="6358DF81">
            <w:pPr>
              <w:jc w:val="both"/>
            </w:pPr>
            <w:r>
              <w:t>5.2</w:t>
            </w:r>
          </w:p>
        </w:tc>
        <w:tc>
          <w:tcPr>
            <w:tcW w:w="3344" w:type="dxa"/>
            <w:vAlign w:val="center"/>
          </w:tcPr>
          <w:p w14:paraId="10FF3A83">
            <w:pPr>
              <w:jc w:val="both"/>
            </w:pPr>
          </w:p>
          <w:p w14:paraId="6EBB0A83">
            <w:pPr>
              <w:jc w:val="both"/>
            </w:pPr>
            <w:r>
              <w:t>磋商两轮报价要求</w:t>
            </w:r>
          </w:p>
        </w:tc>
        <w:tc>
          <w:tcPr>
            <w:tcW w:w="5175" w:type="dxa"/>
            <w:vAlign w:val="center"/>
          </w:tcPr>
          <w:p w14:paraId="61B17725">
            <w:pPr>
              <w:jc w:val="both"/>
            </w:pPr>
            <w:r>
              <w:t>（1）供应商两轮报价均须符合磋商文件规定。</w:t>
            </w:r>
          </w:p>
          <w:p w14:paraId="234D1A67">
            <w:pPr>
              <w:jc w:val="both"/>
            </w:pPr>
            <w:r>
              <w:t>（2）第二轮报价递交地点：在河南省公共资源交易中心</w:t>
            </w:r>
          </w:p>
          <w:p w14:paraId="55929594">
            <w:pPr>
              <w:jc w:val="both"/>
            </w:pPr>
            <w:r>
              <w:t>网上填报。</w:t>
            </w:r>
          </w:p>
        </w:tc>
      </w:tr>
      <w:tr w14:paraId="7108E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978" w:type="dxa"/>
            <w:gridSpan w:val="3"/>
            <w:vAlign w:val="center"/>
          </w:tcPr>
          <w:p w14:paraId="06234421">
            <w:pPr>
              <w:jc w:val="both"/>
              <w:rPr>
                <w:highlight w:val="none"/>
              </w:rPr>
            </w:pPr>
          </w:p>
          <w:p w14:paraId="1EA5C7A4">
            <w:pPr>
              <w:jc w:val="both"/>
              <w:rPr>
                <w:highlight w:val="none"/>
              </w:rPr>
            </w:pPr>
            <w:r>
              <w:rPr>
                <w:highlight w:val="none"/>
              </w:rPr>
              <w:t>5.3.1</w:t>
            </w:r>
          </w:p>
        </w:tc>
        <w:tc>
          <w:tcPr>
            <w:tcW w:w="3344" w:type="dxa"/>
            <w:vAlign w:val="center"/>
          </w:tcPr>
          <w:p w14:paraId="759A661E">
            <w:pPr>
              <w:jc w:val="both"/>
              <w:rPr>
                <w:color w:val="FF0000"/>
                <w:highlight w:val="none"/>
              </w:rPr>
            </w:pPr>
          </w:p>
          <w:p w14:paraId="6573CB84">
            <w:pPr>
              <w:jc w:val="both"/>
              <w:rPr>
                <w:color w:val="FF0000"/>
                <w:highlight w:val="none"/>
              </w:rPr>
            </w:pPr>
            <w:r>
              <w:rPr>
                <w:color w:val="auto"/>
                <w:highlight w:val="none"/>
              </w:rPr>
              <w:t>磋商小组</w:t>
            </w:r>
          </w:p>
        </w:tc>
        <w:tc>
          <w:tcPr>
            <w:tcW w:w="5175" w:type="dxa"/>
            <w:vAlign w:val="center"/>
          </w:tcPr>
          <w:p w14:paraId="6F013DB4">
            <w:pPr>
              <w:jc w:val="both"/>
              <w:rPr>
                <w:color w:val="auto"/>
                <w:highlight w:val="none"/>
              </w:rPr>
            </w:pPr>
            <w:r>
              <w:rPr>
                <w:color w:val="auto"/>
                <w:highlight w:val="none"/>
              </w:rPr>
              <w:t>磋商小组构成：3 人，采购人代表 1 人、磋商专家 2 人</w:t>
            </w:r>
          </w:p>
          <w:p w14:paraId="4F49D457">
            <w:pPr>
              <w:jc w:val="both"/>
              <w:rPr>
                <w:color w:val="FF0000"/>
                <w:highlight w:val="none"/>
              </w:rPr>
            </w:pPr>
            <w:r>
              <w:rPr>
                <w:color w:val="auto"/>
                <w:highlight w:val="none"/>
              </w:rPr>
              <w:t>磋商专家确定方式：从河南省政府采购评标专家库中以 随机抽取方式确定。</w:t>
            </w:r>
          </w:p>
        </w:tc>
      </w:tr>
      <w:tr w14:paraId="5B2E1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gridSpan w:val="3"/>
            <w:vAlign w:val="center"/>
          </w:tcPr>
          <w:p w14:paraId="7B3BAA48">
            <w:pPr>
              <w:jc w:val="both"/>
            </w:pPr>
            <w:r>
              <w:t>5.3.3</w:t>
            </w:r>
          </w:p>
        </w:tc>
        <w:tc>
          <w:tcPr>
            <w:tcW w:w="3344" w:type="dxa"/>
            <w:vAlign w:val="center"/>
          </w:tcPr>
          <w:p w14:paraId="19BCF43F">
            <w:pPr>
              <w:jc w:val="both"/>
            </w:pPr>
            <w:r>
              <w:t>是否授权磋商小组确定成交人</w:t>
            </w:r>
          </w:p>
        </w:tc>
        <w:tc>
          <w:tcPr>
            <w:tcW w:w="5175" w:type="dxa"/>
            <w:vAlign w:val="center"/>
          </w:tcPr>
          <w:p w14:paraId="0B0BFDEB">
            <w:pPr>
              <w:jc w:val="both"/>
            </w:pPr>
            <w:r>
              <w:t>否，推荐的成交候选人数：3 名</w:t>
            </w:r>
          </w:p>
        </w:tc>
      </w:tr>
      <w:tr w14:paraId="01CE6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78" w:type="dxa"/>
            <w:gridSpan w:val="3"/>
            <w:vAlign w:val="center"/>
          </w:tcPr>
          <w:p w14:paraId="3C59E91B">
            <w:pPr>
              <w:jc w:val="both"/>
              <w:rPr>
                <w:rFonts w:hint="eastAsia" w:eastAsia="宋体"/>
                <w:lang w:eastAsia="zh-CN"/>
              </w:rPr>
            </w:pPr>
            <w:r>
              <w:t>5.</w:t>
            </w:r>
            <w:r>
              <w:rPr>
                <w:rFonts w:hint="eastAsia"/>
                <w:lang w:val="en-US" w:eastAsia="zh-CN"/>
              </w:rPr>
              <w:t>4</w:t>
            </w:r>
          </w:p>
        </w:tc>
        <w:tc>
          <w:tcPr>
            <w:tcW w:w="3344" w:type="dxa"/>
            <w:vAlign w:val="center"/>
          </w:tcPr>
          <w:p w14:paraId="6AB02933">
            <w:pPr>
              <w:jc w:val="both"/>
            </w:pPr>
            <w:r>
              <w:t>履约保证金</w:t>
            </w:r>
          </w:p>
        </w:tc>
        <w:tc>
          <w:tcPr>
            <w:tcW w:w="5175" w:type="dxa"/>
            <w:vAlign w:val="center"/>
          </w:tcPr>
          <w:p w14:paraId="5AECB24F">
            <w:pPr>
              <w:jc w:val="both"/>
            </w:pPr>
            <w:r>
              <w:t>无</w:t>
            </w:r>
          </w:p>
        </w:tc>
      </w:tr>
      <w:tr w14:paraId="44304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78" w:type="dxa"/>
            <w:gridSpan w:val="3"/>
            <w:vAlign w:val="center"/>
          </w:tcPr>
          <w:p w14:paraId="6EA77E44">
            <w:pPr>
              <w:jc w:val="both"/>
              <w:rPr>
                <w:rFonts w:hint="eastAsia" w:eastAsia="宋体"/>
                <w:highlight w:val="none"/>
                <w:lang w:val="en-US" w:eastAsia="zh-CN"/>
              </w:rPr>
            </w:pPr>
            <w:r>
              <w:rPr>
                <w:rFonts w:hint="eastAsia"/>
                <w:highlight w:val="none"/>
                <w:lang w:val="en-US" w:eastAsia="zh-CN"/>
              </w:rPr>
              <w:t>6</w:t>
            </w:r>
          </w:p>
        </w:tc>
        <w:tc>
          <w:tcPr>
            <w:tcW w:w="3344" w:type="dxa"/>
            <w:vAlign w:val="center"/>
          </w:tcPr>
          <w:p w14:paraId="40D51F3C">
            <w:pPr>
              <w:jc w:val="both"/>
              <w:rPr>
                <w:highlight w:val="none"/>
              </w:rPr>
            </w:pPr>
            <w:r>
              <w:rPr>
                <w:highlight w:val="none"/>
              </w:rPr>
              <w:t>付款方式</w:t>
            </w:r>
          </w:p>
        </w:tc>
        <w:tc>
          <w:tcPr>
            <w:tcW w:w="5175" w:type="dxa"/>
            <w:vAlign w:val="center"/>
          </w:tcPr>
          <w:p w14:paraId="0769F7FA">
            <w:pPr>
              <w:jc w:val="both"/>
              <w:rPr>
                <w:highlight w:val="none"/>
              </w:rPr>
            </w:pPr>
            <w:r>
              <w:rPr>
                <w:rFonts w:hint="eastAsia"/>
                <w:highlight w:val="none"/>
                <w:lang w:val="en-US" w:eastAsia="zh-CN"/>
              </w:rPr>
              <w:t>签订合同全部安装调试完毕并验收合格后，按照合同要求支付项目款项。</w:t>
            </w:r>
          </w:p>
        </w:tc>
      </w:tr>
      <w:tr w14:paraId="7D935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78" w:type="dxa"/>
            <w:gridSpan w:val="3"/>
            <w:vAlign w:val="center"/>
          </w:tcPr>
          <w:p w14:paraId="0985F4C5">
            <w:pPr>
              <w:jc w:val="both"/>
              <w:rPr>
                <w:rFonts w:hint="eastAsia" w:eastAsia="宋体"/>
                <w:lang w:eastAsia="zh-CN"/>
              </w:rPr>
            </w:pPr>
            <w:r>
              <w:rPr>
                <w:rFonts w:hint="eastAsia"/>
                <w:lang w:val="en-US" w:eastAsia="zh-CN"/>
              </w:rPr>
              <w:t>7</w:t>
            </w:r>
          </w:p>
        </w:tc>
        <w:tc>
          <w:tcPr>
            <w:tcW w:w="8519" w:type="dxa"/>
            <w:gridSpan w:val="2"/>
            <w:vAlign w:val="center"/>
          </w:tcPr>
          <w:p w14:paraId="5D331162">
            <w:pPr>
              <w:jc w:val="both"/>
            </w:pPr>
            <w:r>
              <w:t>需要补充的其他内容</w:t>
            </w:r>
          </w:p>
        </w:tc>
      </w:tr>
      <w:tr w14:paraId="7E9F9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497" w:type="dxa"/>
            <w:gridSpan w:val="5"/>
            <w:vAlign w:val="center"/>
          </w:tcPr>
          <w:p w14:paraId="678C888E">
            <w:pPr>
              <w:jc w:val="both"/>
            </w:pPr>
            <w:r>
              <w:rPr>
                <w:rFonts w:hint="eastAsia"/>
                <w:lang w:val="en-US" w:eastAsia="zh-CN"/>
              </w:rPr>
              <w:t>7</w:t>
            </w:r>
            <w:r>
              <w:t>.1“暗标 ”评审</w:t>
            </w:r>
          </w:p>
        </w:tc>
      </w:tr>
      <w:tr w14:paraId="3648F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322" w:type="dxa"/>
            <w:gridSpan w:val="4"/>
            <w:vAlign w:val="top"/>
          </w:tcPr>
          <w:p w14:paraId="13E07B79">
            <w:r>
              <w:t>是否采用“暗标 ”评审方式</w:t>
            </w:r>
          </w:p>
        </w:tc>
        <w:tc>
          <w:tcPr>
            <w:tcW w:w="5175" w:type="dxa"/>
            <w:vAlign w:val="top"/>
          </w:tcPr>
          <w:p w14:paraId="0F1B5635">
            <w:r>
              <w:t>不采用</w:t>
            </w:r>
          </w:p>
        </w:tc>
      </w:tr>
      <w:tr w14:paraId="2A769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97" w:type="dxa"/>
            <w:gridSpan w:val="5"/>
            <w:vAlign w:val="top"/>
          </w:tcPr>
          <w:p w14:paraId="4720A68A">
            <w:r>
              <w:rPr>
                <w:rFonts w:hint="eastAsia"/>
                <w:lang w:val="en-US" w:eastAsia="zh-CN"/>
              </w:rPr>
              <w:t>7</w:t>
            </w:r>
            <w:r>
              <w:t>.2 解释权</w:t>
            </w:r>
          </w:p>
        </w:tc>
      </w:tr>
      <w:tr w14:paraId="48B14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3" w:type="dxa"/>
            <w:vAlign w:val="top"/>
          </w:tcPr>
          <w:p w14:paraId="21E91EF2"/>
        </w:tc>
        <w:tc>
          <w:tcPr>
            <w:tcW w:w="8644" w:type="dxa"/>
            <w:gridSpan w:val="4"/>
            <w:vAlign w:val="top"/>
          </w:tcPr>
          <w:p w14:paraId="6EC0655E">
            <w:r>
              <w:t>构成本竞争性磋商文件的各个组成文件应互为解释，互为说明；除竞争性磋商文件中有特别规定外，仅适用于磋商阶段的规定，按竞争性磋商公告、供应商须知、竞争性磋商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D7A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97" w:type="dxa"/>
            <w:gridSpan w:val="5"/>
            <w:vAlign w:val="top"/>
          </w:tcPr>
          <w:p w14:paraId="4D717859">
            <w:r>
              <w:rPr>
                <w:rFonts w:hint="eastAsia"/>
                <w:lang w:val="en-US" w:eastAsia="zh-CN"/>
              </w:rPr>
              <w:t>7</w:t>
            </w:r>
            <w:r>
              <w:t>.3 同义词语</w:t>
            </w:r>
          </w:p>
        </w:tc>
      </w:tr>
      <w:tr w14:paraId="3CD77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3" w:type="dxa"/>
            <w:vAlign w:val="top"/>
          </w:tcPr>
          <w:p w14:paraId="3842290D"/>
        </w:tc>
        <w:tc>
          <w:tcPr>
            <w:tcW w:w="8644" w:type="dxa"/>
            <w:gridSpan w:val="4"/>
            <w:vAlign w:val="top"/>
          </w:tcPr>
          <w:p w14:paraId="37455B10">
            <w:r>
              <w:t>构成竞争性磋商文件组成部分的“合同格式 ”等章节中出现的措辞“发包人、甲方 ”和“承</w:t>
            </w:r>
          </w:p>
          <w:p w14:paraId="0BC6BEFF">
            <w:r>
              <w:t>包人、乙方 ”，在磋商阶段应当分别按“采购人 ”和“供应商 ”进行理解。</w:t>
            </w:r>
          </w:p>
        </w:tc>
      </w:tr>
      <w:tr w14:paraId="51F7A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97" w:type="dxa"/>
            <w:gridSpan w:val="5"/>
            <w:vAlign w:val="top"/>
          </w:tcPr>
          <w:p w14:paraId="290FD9FC">
            <w:r>
              <w:rPr>
                <w:rFonts w:hint="eastAsia"/>
                <w:lang w:val="en-US" w:eastAsia="zh-CN"/>
              </w:rPr>
              <w:t>7</w:t>
            </w:r>
            <w:r>
              <w:t>.4 采购人声明</w:t>
            </w:r>
          </w:p>
        </w:tc>
      </w:tr>
      <w:tr w14:paraId="077A4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6" w:hRule="atLeast"/>
        </w:trPr>
        <w:tc>
          <w:tcPr>
            <w:tcW w:w="853" w:type="dxa"/>
            <w:vAlign w:val="top"/>
          </w:tcPr>
          <w:p w14:paraId="506B9DD0"/>
        </w:tc>
        <w:tc>
          <w:tcPr>
            <w:tcW w:w="8644" w:type="dxa"/>
            <w:gridSpan w:val="4"/>
            <w:vAlign w:val="top"/>
          </w:tcPr>
          <w:p w14:paraId="1036045D">
            <w:r>
              <w:t>（1）供应商因参与投标（磋商）活动而涉及的人身伤害、财产损害、侵犯他人权益、仲裁或 诉讼等，应当责任自负、费用自担，采购人和采购代理机构免于承担上述责任或者其他不良影响。</w:t>
            </w:r>
          </w:p>
          <w:p w14:paraId="13B570A1">
            <w:r>
              <w:t>（2）采购人声明磋商文件中附带的参考资料是以诚信的态度提供的，是采购人现有的和客观的信息。采购人不对供应商由此做出的任何理解、推论、判断、结论和决策进行负责。</w:t>
            </w:r>
          </w:p>
          <w:p w14:paraId="5BA8A1D6">
            <w:r>
              <w:t>（3）合同授予被确定为实质上响应磋商文件要求并有履行合同能力的综合得分最高的供应商。</w:t>
            </w:r>
          </w:p>
          <w:p w14:paraId="73DF19B5">
            <w:r>
              <w:t>（4）接受和拒绝任何或所有投标（磋商）的权利</w:t>
            </w:r>
          </w:p>
          <w:p w14:paraId="0E929A6C">
            <w:r>
              <w:t>如出现重大变故，采购任务取消情况，采购代理机构和采购人保留因此原因在授标之前任何 时候接受或拒绝任何投标（磋商）、以及宣布采购无效或拒绝所有磋商的权力，对受影响的供应商不承担任何责任。</w:t>
            </w:r>
          </w:p>
        </w:tc>
      </w:tr>
      <w:tr w14:paraId="1EF5B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497" w:type="dxa"/>
            <w:gridSpan w:val="5"/>
            <w:vAlign w:val="top"/>
          </w:tcPr>
          <w:p w14:paraId="61DB52D9">
            <w:r>
              <w:rPr>
                <w:rFonts w:hint="eastAsia"/>
                <w:lang w:val="en-US" w:eastAsia="zh-CN"/>
              </w:rPr>
              <w:t>7</w:t>
            </w:r>
            <w:r>
              <w:t>.5需要落实的政府采购政策</w:t>
            </w:r>
          </w:p>
        </w:tc>
      </w:tr>
      <w:tr w14:paraId="7DAD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907" w:type="dxa"/>
            <w:gridSpan w:val="2"/>
            <w:vAlign w:val="top"/>
          </w:tcPr>
          <w:p w14:paraId="3C57FE5F"/>
        </w:tc>
        <w:tc>
          <w:tcPr>
            <w:tcW w:w="8590" w:type="dxa"/>
            <w:gridSpan w:val="3"/>
            <w:vAlign w:val="top"/>
          </w:tcPr>
          <w:p w14:paraId="34DFF1C6">
            <w:pPr>
              <w:rPr>
                <w:rFonts w:hint="eastAsia"/>
              </w:rPr>
            </w:pPr>
            <w:r>
              <w:rPr>
                <w:rFonts w:hint="eastAsia"/>
              </w:rPr>
              <w:t>依据《政府采购促进中小企业发展管理办法》之规定，本项目专门面向中小企业采购；</w:t>
            </w:r>
          </w:p>
          <w:p w14:paraId="13FB48BB">
            <w:pPr>
              <w:rPr>
                <w:rFonts w:hint="eastAsia"/>
              </w:rPr>
            </w:pPr>
            <w:r>
              <w:rPr>
                <w:rFonts w:hint="eastAsia"/>
              </w:rPr>
              <w:t>1.1 大型企业不得参与投标响应，参与投标的供应商应提供《中小企业声明函》；</w:t>
            </w:r>
          </w:p>
          <w:p w14:paraId="72E686A0">
            <w:pPr>
              <w:rPr>
                <w:rFonts w:hint="eastAsia"/>
              </w:rPr>
            </w:pPr>
            <w:r>
              <w:rPr>
                <w:rFonts w:hint="eastAsia"/>
              </w:rPr>
              <w:t>1.2 不执行价格扣除或者价格分加分等价格优惠；</w:t>
            </w:r>
          </w:p>
          <w:p w14:paraId="210AC9CA">
            <w:pPr>
              <w:rPr>
                <w:rFonts w:hint="eastAsia"/>
              </w:rPr>
            </w:pPr>
            <w:r>
              <w:rPr>
                <w:rFonts w:hint="eastAsia"/>
              </w:rPr>
              <w:t>1.3 中标人获得政府采购合同的，小微企业不得将合同分包给大中型企业，中型企业不得将合同分包给大型企业；</w:t>
            </w:r>
          </w:p>
          <w:p w14:paraId="18AEAF35">
            <w:pPr>
              <w:rPr>
                <w:rFonts w:hint="eastAsia"/>
              </w:rPr>
            </w:pPr>
            <w:r>
              <w:rPr>
                <w:rFonts w:hint="eastAsia"/>
              </w:rPr>
              <w:t>1.4根据《财政部、民政部、中国残疾人联合会关于促进残疾人就业政府采购政策的通知》(财库[2017)141号件规定,残疾人福利性单位视同小型、微型企业)；</w:t>
            </w:r>
          </w:p>
          <w:p w14:paraId="5FDFF4B5">
            <w:pPr>
              <w:rPr>
                <w:rFonts w:hint="eastAsia"/>
              </w:rPr>
            </w:pPr>
            <w:r>
              <w:rPr>
                <w:rFonts w:hint="eastAsia"/>
              </w:rPr>
              <w:t>1.5根据《关于政府采购支持监狱企业发展有关问题的通知》(财库[2014]68号)文件规定,监狱企业视同小型、微型企业(须提供由省级以上监狱管理局、戒毒管理局《含新疆生产建设兵团)出具的属于监狱企业的证明文件)。</w:t>
            </w:r>
          </w:p>
          <w:p w14:paraId="00841D5B">
            <w:pPr>
              <w:rPr>
                <w:rFonts w:hint="eastAsia"/>
              </w:rPr>
            </w:pPr>
            <w:r>
              <w:rPr>
                <w:rFonts w:hint="eastAsia"/>
              </w:rPr>
              <w:t>根据《关于印发中小企业划型标准规定的通知》</w:t>
            </w:r>
            <w:r>
              <w:rPr>
                <w:rFonts w:hint="eastAsia"/>
                <w:b/>
                <w:bCs/>
              </w:rPr>
              <w:t>本项目所属行业为“</w:t>
            </w:r>
            <w:r>
              <w:rPr>
                <w:rFonts w:hint="eastAsia"/>
                <w:b/>
                <w:bCs/>
                <w:lang w:val="en-US" w:eastAsia="zh-CN"/>
              </w:rPr>
              <w:t>工业</w:t>
            </w:r>
            <w:r>
              <w:rPr>
                <w:rFonts w:hint="eastAsia"/>
              </w:rPr>
              <w:t>”。</w:t>
            </w:r>
          </w:p>
          <w:p w14:paraId="78B881E1">
            <w:pPr>
              <w:rPr>
                <w:rFonts w:hint="eastAsia"/>
              </w:rPr>
            </w:pPr>
            <w:r>
              <w:rPr>
                <w:rFonts w:hint="eastAsia"/>
              </w:rPr>
              <w:t xml:space="preserve">营业收入 </w:t>
            </w:r>
            <w:r>
              <w:rPr>
                <w:rFonts w:hint="eastAsia"/>
                <w:lang w:val="en-US" w:eastAsia="zh-CN"/>
              </w:rPr>
              <w:t>4</w:t>
            </w:r>
            <w:r>
              <w:rPr>
                <w:rFonts w:hint="eastAsia"/>
              </w:rPr>
              <w:t xml:space="preserve">0000万元以下或从业人员 </w:t>
            </w:r>
            <w:r>
              <w:rPr>
                <w:rFonts w:hint="eastAsia"/>
                <w:lang w:val="en-US" w:eastAsia="zh-CN"/>
              </w:rPr>
              <w:t>1000</w:t>
            </w:r>
            <w:r>
              <w:rPr>
                <w:rFonts w:hint="eastAsia"/>
              </w:rPr>
              <w:t xml:space="preserve"> </w:t>
            </w:r>
            <w:r>
              <w:rPr>
                <w:rFonts w:hint="eastAsia"/>
                <w:lang w:val="en-US" w:eastAsia="zh-CN"/>
              </w:rPr>
              <w:t>人</w:t>
            </w:r>
            <w:r>
              <w:rPr>
                <w:rFonts w:hint="eastAsia"/>
              </w:rPr>
              <w:t>以下的为中小微型企业。其中，营业收入</w:t>
            </w:r>
            <w:r>
              <w:rPr>
                <w:rFonts w:hint="eastAsia"/>
                <w:lang w:val="en-US" w:eastAsia="zh-CN"/>
              </w:rPr>
              <w:t>2</w:t>
            </w:r>
            <w:r>
              <w:rPr>
                <w:rFonts w:hint="eastAsia"/>
              </w:rPr>
              <w:t>000万元及以上，且</w:t>
            </w:r>
            <w:r>
              <w:rPr>
                <w:rFonts w:hint="eastAsia"/>
                <w:lang w:val="en-US" w:eastAsia="zh-CN"/>
              </w:rPr>
              <w:t>从业人员300</w:t>
            </w:r>
            <w:r>
              <w:rPr>
                <w:rFonts w:hint="eastAsia"/>
              </w:rPr>
              <w:t xml:space="preserve"> </w:t>
            </w:r>
            <w:r>
              <w:rPr>
                <w:rFonts w:hint="eastAsia"/>
                <w:lang w:val="en-US" w:eastAsia="zh-CN"/>
              </w:rPr>
              <w:t>人</w:t>
            </w:r>
            <w:r>
              <w:rPr>
                <w:rFonts w:hint="eastAsia"/>
              </w:rPr>
              <w:t>及以上的为中型企业；营业收入300 万元及以上，且</w:t>
            </w:r>
            <w:r>
              <w:rPr>
                <w:rFonts w:hint="eastAsia"/>
                <w:lang w:val="en-US" w:eastAsia="zh-CN"/>
              </w:rPr>
              <w:t>从业人员</w:t>
            </w:r>
            <w:r>
              <w:rPr>
                <w:rFonts w:hint="eastAsia"/>
              </w:rPr>
              <w:t xml:space="preserve"> </w:t>
            </w:r>
            <w:r>
              <w:rPr>
                <w:rFonts w:hint="eastAsia"/>
                <w:lang w:val="en-US" w:eastAsia="zh-CN"/>
              </w:rPr>
              <w:t>20</w:t>
            </w:r>
            <w:r>
              <w:rPr>
                <w:rFonts w:hint="eastAsia"/>
              </w:rPr>
              <w:t xml:space="preserve"> </w:t>
            </w:r>
            <w:r>
              <w:rPr>
                <w:rFonts w:hint="eastAsia"/>
                <w:lang w:val="en-US" w:eastAsia="zh-CN"/>
              </w:rPr>
              <w:t>人</w:t>
            </w:r>
            <w:r>
              <w:rPr>
                <w:rFonts w:hint="eastAsia"/>
              </w:rPr>
              <w:t>及以上的为小型企业；营业收入300 万元以下或</w:t>
            </w:r>
            <w:r>
              <w:rPr>
                <w:rFonts w:hint="eastAsia"/>
                <w:lang w:val="en-US" w:eastAsia="zh-CN"/>
              </w:rPr>
              <w:t>从业人员</w:t>
            </w:r>
            <w:r>
              <w:rPr>
                <w:rFonts w:hint="eastAsia"/>
              </w:rPr>
              <w:t xml:space="preserve"> </w:t>
            </w:r>
            <w:r>
              <w:rPr>
                <w:rFonts w:hint="eastAsia"/>
                <w:lang w:val="en-US" w:eastAsia="zh-CN"/>
              </w:rPr>
              <w:t>20人</w:t>
            </w:r>
            <w:r>
              <w:rPr>
                <w:rFonts w:hint="eastAsia"/>
              </w:rPr>
              <w:t>以下的为微型企业。</w:t>
            </w:r>
          </w:p>
          <w:p w14:paraId="456A8775">
            <w:pPr>
              <w:rPr>
                <w:rFonts w:hint="eastAsia"/>
              </w:rPr>
            </w:pPr>
            <w:r>
              <w:rPr>
                <w:rFonts w:hint="eastAsia"/>
              </w:rPr>
              <w:t>B、政府强制采购节能、环保产品：</w:t>
            </w:r>
          </w:p>
          <w:p w14:paraId="65DBE571">
            <w:pPr>
              <w:rPr>
                <w:rFonts w:hint="eastAsia"/>
              </w:rPr>
            </w:pPr>
            <w:r>
              <w:rPr>
                <w:rFonts w:hint="eastAsia"/>
              </w:rPr>
              <w:t>政府强制采购节能产品：如若采购货物属于节能产品政府采购品目清单中强制采购产品，投标人拟供货物必须具有国家确定的认证机构出具的、处于有效期之内的节能产品认证证书，否则投标文件将被否决；</w:t>
            </w:r>
          </w:p>
          <w:p w14:paraId="1E48426F">
            <w:pPr>
              <w:rPr>
                <w:rFonts w:hint="eastAsia"/>
              </w:rPr>
            </w:pPr>
            <w:r>
              <w:rPr>
                <w:rFonts w:hint="eastAsia"/>
              </w:rPr>
              <w:t>政府采购环保产品：如若竞争性磋商文件中要求投标人所投产品为政府采购环保产品，投标人拟供货物属于环境标志产品政府采购品目清单的，并按照竞争性磋商文件要求提供环保产品认证证书，计入打分项，该项要求不作为废标条款。</w:t>
            </w:r>
          </w:p>
          <w:p w14:paraId="63FD8CF7">
            <w:pPr>
              <w:rPr>
                <w:rFonts w:hint="eastAsia"/>
                <w:b/>
                <w:bCs/>
              </w:rPr>
            </w:pPr>
            <w:r>
              <w:rPr>
                <w:rFonts w:hint="eastAsia"/>
              </w:rPr>
              <w:t>C、其它未尽事宜，按国家有关法律、法规执行。</w:t>
            </w:r>
          </w:p>
        </w:tc>
      </w:tr>
      <w:tr w14:paraId="42E6B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trPr>
        <w:tc>
          <w:tcPr>
            <w:tcW w:w="9497" w:type="dxa"/>
            <w:gridSpan w:val="5"/>
            <w:vAlign w:val="top"/>
          </w:tcPr>
          <w:p w14:paraId="0CFAB922">
            <w:pPr>
              <w:rPr>
                <w:rFonts w:hint="eastAsia"/>
                <w:b/>
                <w:bCs/>
              </w:rPr>
            </w:pPr>
            <w:r>
              <w:rPr>
                <w:rFonts w:hint="eastAsia"/>
                <w:spacing w:val="6"/>
                <w:lang w:val="en-US" w:eastAsia="zh-CN"/>
              </w:rPr>
              <w:t>7</w:t>
            </w:r>
            <w:r>
              <w:rPr>
                <w:spacing w:val="6"/>
              </w:rPr>
              <w:t>.6电子磋商</w:t>
            </w:r>
          </w:p>
        </w:tc>
      </w:tr>
      <w:tr w14:paraId="5BC10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907" w:type="dxa"/>
            <w:gridSpan w:val="2"/>
            <w:vAlign w:val="top"/>
          </w:tcPr>
          <w:p w14:paraId="467C289C">
            <w:pPr>
              <w:rPr>
                <w:rFonts w:hint="eastAsia"/>
                <w:b w:val="0"/>
                <w:bCs w:val="0"/>
              </w:rPr>
            </w:pPr>
          </w:p>
        </w:tc>
        <w:tc>
          <w:tcPr>
            <w:tcW w:w="8590" w:type="dxa"/>
            <w:gridSpan w:val="3"/>
            <w:vAlign w:val="top"/>
          </w:tcPr>
          <w:p w14:paraId="69BB2FB2">
            <w:pPr>
              <w:rPr>
                <w:rFonts w:hint="eastAsia"/>
                <w:b w:val="0"/>
                <w:bCs w:val="0"/>
              </w:rPr>
            </w:pPr>
            <w:r>
              <w:rPr>
                <w:rFonts w:hint="eastAsia"/>
                <w:b w:val="0"/>
                <w:bCs w:val="0"/>
              </w:rPr>
              <w:t>1、本项目通过河南省公共资源交易中心系统实施电子招投标，供应商须通过河南省公共资 源交易中心系统递交电子响应文件，具体操作流程登陆河南省公共资源交易中心网站下载投标人操作手册查看。</w:t>
            </w:r>
          </w:p>
          <w:p w14:paraId="470683F7">
            <w:pPr>
              <w:rPr>
                <w:rFonts w:hint="eastAsia"/>
                <w:b w:val="0"/>
                <w:bCs w:val="0"/>
              </w:rPr>
            </w:pPr>
            <w:r>
              <w:rPr>
                <w:rFonts w:hint="eastAsia"/>
                <w:b w:val="0"/>
                <w:bCs w:val="0"/>
              </w:rPr>
              <w:t>2、磋商方式</w:t>
            </w:r>
          </w:p>
          <w:p w14:paraId="4EF2D8BF">
            <w:pPr>
              <w:rPr>
                <w:rFonts w:hint="eastAsia"/>
                <w:b w:val="0"/>
                <w:bCs w:val="0"/>
              </w:rPr>
            </w:pPr>
            <w:r>
              <w:rPr>
                <w:rFonts w:hint="eastAsia"/>
                <w:b w:val="0"/>
                <w:bCs w:val="0"/>
              </w:rPr>
              <w:t>2.1本项目采用“远程不见面 ”开标方式,供应商无需到省交易中心现场参加磋商会议，远程开标大厅的网址（http://www.hnggzy.net/BidOpening/bidopeninghallaction/hall/logi n）。供应商应当在磋商文件确定的投标截止时间前,登录远程开标大厅,在线准时参加磋商活动并进行文件解密、答疑澄清等。</w:t>
            </w:r>
          </w:p>
          <w:p w14:paraId="4AEA4BA2">
            <w:pPr>
              <w:rPr>
                <w:rFonts w:hint="eastAsia"/>
                <w:b w:val="0"/>
                <w:bCs w:val="0"/>
              </w:rPr>
            </w:pPr>
            <w:r>
              <w:rPr>
                <w:rFonts w:hint="eastAsia"/>
                <w:b w:val="0"/>
                <w:bCs w:val="0"/>
              </w:rPr>
              <w:t>2.2供应商编制响应文件时，涉及营业执照、资质等内容，必须在市场主体信息库中已登记的信息中选取。未在市场主体信息库中登记的上述内容，不作为评标依据。供应商应及时对市场主体信息库的相关内容进行补充、更新。</w:t>
            </w:r>
          </w:p>
          <w:p w14:paraId="74C5C49F">
            <w:pPr>
              <w:rPr>
                <w:rFonts w:hint="eastAsia"/>
                <w:b w:val="0"/>
                <w:bCs w:val="0"/>
              </w:rPr>
            </w:pPr>
            <w:r>
              <w:rPr>
                <w:rFonts w:hint="eastAsia"/>
                <w:b w:val="0"/>
                <w:bCs w:val="0"/>
              </w:rPr>
              <w:t>2.2.1只有“施工单位”和“供应商 ”身份类型能从主体信息库中获取资料。若无这两个身份，请尽快添加，并录入信息（需审核通过）和扫描件，制作投标/响应文件时从这两个身份获取信息库资料。</w:t>
            </w:r>
          </w:p>
          <w:p w14:paraId="56F1F085">
            <w:pPr>
              <w:rPr>
                <w:rFonts w:hint="eastAsia"/>
                <w:b w:val="0"/>
                <w:bCs w:val="0"/>
              </w:rPr>
            </w:pPr>
            <w:r>
              <w:rPr>
                <w:rFonts w:hint="eastAsia"/>
                <w:b w:val="0"/>
                <w:bCs w:val="0"/>
              </w:rPr>
              <w:t>2.2.2供应商在制作电子响应文件时，系统自带开标一览表需认真填写，作为唱标依据，系统自带开标一览表唱标内容与磋商文件投标函及投标函附录要求填写的内容一致。投标人须 将按照招标文件要求制作好的电子响应文件导入到‘投标文件制作工具 ’左侧栏目“其他内容”中。</w:t>
            </w:r>
          </w:p>
          <w:p w14:paraId="08FE3E75">
            <w:pPr>
              <w:rPr>
                <w:rFonts w:hint="eastAsia"/>
                <w:b w:val="0"/>
                <w:bCs w:val="0"/>
              </w:rPr>
            </w:pPr>
            <w:r>
              <w:rPr>
                <w:rFonts w:hint="eastAsia"/>
                <w:b w:val="0"/>
                <w:bCs w:val="0"/>
              </w:rPr>
              <w:t>2.2.3 具体操作流程详见：不见面服务的具体事宜请查阅河南省公共资源交易中心网站“办事指南”专区新交易平台使用手册（培训资料）中的河南省公共资源“智慧交易”平台-不见 面开标大厅投标人操作手册 V1.0.doc。</w:t>
            </w:r>
          </w:p>
          <w:p w14:paraId="607BA44C">
            <w:pPr>
              <w:rPr>
                <w:rFonts w:hint="eastAsia"/>
                <w:b w:val="0"/>
                <w:bCs w:val="0"/>
              </w:rPr>
            </w:pPr>
            <w:r>
              <w:rPr>
                <w:rFonts w:hint="eastAsia"/>
                <w:b w:val="0"/>
                <w:bCs w:val="0"/>
              </w:rPr>
              <w:t>3、如果采购人对已发出的磋商文件进行的澄清、更正或更改，澄清、更正或更改的内容将作为招标文件的组成部分。代理机构将通过系统内部“答疑文件 ”告知供应商，对于已经成 功报名并下载磋商文件的供应商，系统将通过第三方短信群发方式提醒供应商进行查询。各供应商须重新下载最新的磋商文件和答疑文件，以此编制响应文件。</w:t>
            </w:r>
          </w:p>
          <w:p w14:paraId="7448C234">
            <w:pPr>
              <w:rPr>
                <w:spacing w:val="8"/>
              </w:rPr>
            </w:pPr>
            <w:r>
              <w:rPr>
                <w:spacing w:val="8"/>
              </w:rPr>
              <w:t>供应商使用电子招投标系统时，如有相关技术问题请咨询0371-6</w:t>
            </w:r>
            <w:r>
              <w:rPr>
                <w:spacing w:val="7"/>
              </w:rPr>
              <w:t>5915501。</w:t>
            </w:r>
          </w:p>
        </w:tc>
      </w:tr>
      <w:tr w14:paraId="5738A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497" w:type="dxa"/>
            <w:gridSpan w:val="5"/>
            <w:vAlign w:val="top"/>
          </w:tcPr>
          <w:p w14:paraId="1B5CB9BC">
            <w:pPr>
              <w:rPr>
                <w:spacing w:val="8"/>
              </w:rPr>
            </w:pPr>
            <w:r>
              <w:rPr>
                <w:rFonts w:hint="eastAsia"/>
                <w:spacing w:val="8"/>
                <w:lang w:val="en-US" w:eastAsia="zh-CN"/>
              </w:rPr>
              <w:t>7</w:t>
            </w:r>
            <w:r>
              <w:rPr>
                <w:rFonts w:hint="eastAsia"/>
                <w:spacing w:val="8"/>
              </w:rPr>
              <w:t>.7 代理费用收取方式及标准</w:t>
            </w:r>
          </w:p>
        </w:tc>
      </w:tr>
      <w:tr w14:paraId="513A9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07" w:type="dxa"/>
            <w:gridSpan w:val="2"/>
            <w:vAlign w:val="top"/>
          </w:tcPr>
          <w:p w14:paraId="6EE55FA4">
            <w:pPr>
              <w:rPr>
                <w:rFonts w:hint="eastAsia"/>
                <w:spacing w:val="8"/>
                <w:lang w:val="en-US" w:eastAsia="zh-CN"/>
              </w:rPr>
            </w:pPr>
          </w:p>
        </w:tc>
        <w:tc>
          <w:tcPr>
            <w:tcW w:w="8590" w:type="dxa"/>
            <w:gridSpan w:val="3"/>
            <w:vAlign w:val="top"/>
          </w:tcPr>
          <w:p w14:paraId="6D7265F8">
            <w:pPr>
              <w:rPr>
                <w:rFonts w:hint="eastAsia"/>
                <w:spacing w:val="8"/>
                <w:lang w:val="en-US" w:eastAsia="zh-CN"/>
              </w:rPr>
            </w:pPr>
            <w:r>
              <w:rPr>
                <w:rFonts w:hint="eastAsia"/>
                <w:spacing w:val="8"/>
                <w:lang w:val="en-US" w:eastAsia="zh-CN"/>
              </w:rPr>
              <w:t>参照豫招协【2023】002 号河南省招投标协会招标代理服务收费指导意见计取。由中标、成交供应商在领取《成交通知书》前向采购代理机构支付。此费用含在投标报价中，不予单列。</w:t>
            </w:r>
          </w:p>
        </w:tc>
      </w:tr>
      <w:tr w14:paraId="3639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497" w:type="dxa"/>
            <w:gridSpan w:val="5"/>
            <w:vAlign w:val="top"/>
          </w:tcPr>
          <w:p w14:paraId="3FC3FDEA">
            <w:pPr>
              <w:rPr>
                <w:rFonts w:hint="eastAsia"/>
                <w:spacing w:val="8"/>
                <w:lang w:val="en-US" w:eastAsia="zh-CN"/>
              </w:rPr>
            </w:pPr>
            <w:r>
              <w:rPr>
                <w:rFonts w:hint="eastAsia"/>
                <w:spacing w:val="8"/>
                <w:lang w:val="en-US" w:eastAsia="zh-CN"/>
              </w:rPr>
              <w:t>7.8 其它</w:t>
            </w:r>
          </w:p>
        </w:tc>
      </w:tr>
      <w:tr w14:paraId="28F87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07" w:type="dxa"/>
            <w:gridSpan w:val="2"/>
            <w:vAlign w:val="top"/>
          </w:tcPr>
          <w:p w14:paraId="069BF8A3">
            <w:pPr>
              <w:rPr>
                <w:rFonts w:hint="eastAsia"/>
                <w:spacing w:val="8"/>
                <w:lang w:val="en-US" w:eastAsia="zh-CN"/>
              </w:rPr>
            </w:pPr>
          </w:p>
        </w:tc>
        <w:tc>
          <w:tcPr>
            <w:tcW w:w="8590" w:type="dxa"/>
            <w:gridSpan w:val="3"/>
            <w:vAlign w:val="top"/>
          </w:tcPr>
          <w:p w14:paraId="1701C154">
            <w:pPr>
              <w:rPr>
                <w:rFonts w:hint="eastAsia"/>
                <w:spacing w:val="8"/>
                <w:lang w:val="en-US" w:eastAsia="zh-CN"/>
              </w:rPr>
            </w:pPr>
            <w:r>
              <w:rPr>
                <w:rFonts w:hint="eastAsia"/>
                <w:spacing w:val="8"/>
                <w:lang w:val="en-US" w:eastAsia="zh-CN"/>
              </w:rPr>
              <w:t>1.成交供应商与采购人签订合同后，将合同副本原件报采购代理机构备案。</w:t>
            </w:r>
          </w:p>
          <w:p w14:paraId="02576337">
            <w:pPr>
              <w:rPr>
                <w:rFonts w:hint="eastAsia"/>
                <w:spacing w:val="8"/>
                <w:lang w:val="en-US" w:eastAsia="zh-CN"/>
              </w:rPr>
            </w:pPr>
            <w:r>
              <w:rPr>
                <w:rFonts w:hint="eastAsia"/>
                <w:spacing w:val="8"/>
                <w:lang w:val="en-US" w:eastAsia="zh-CN"/>
              </w:rPr>
              <w:t>2.采购人或采购代理机构应当自政府采购合同签订之日起 2 个工作日内，将政府采购合同在省级以上人民政府财政部门指定的媒体上公告，但政府采购合同中涉及国家秘密、商业秘密的内容除外。</w:t>
            </w:r>
          </w:p>
          <w:p w14:paraId="4BD8DD03">
            <w:pPr>
              <w:rPr>
                <w:rFonts w:hint="eastAsia"/>
                <w:spacing w:val="8"/>
                <w:lang w:val="en-US" w:eastAsia="zh-CN"/>
              </w:rPr>
            </w:pPr>
            <w:r>
              <w:rPr>
                <w:rFonts w:hint="eastAsia"/>
                <w:spacing w:val="8"/>
                <w:lang w:val="en-US" w:eastAsia="zh-CN"/>
              </w:rPr>
              <w:t>3. 为落实河南省财政厅关于印发深入推进政府采购合同融资工作实施方案的通知（豫财办﹝2020﹞33 号），中标人可以持政府采购合同向融资机构申请贷款，具体详见附件。</w:t>
            </w:r>
          </w:p>
          <w:p w14:paraId="17EAFB56">
            <w:pPr>
              <w:rPr>
                <w:rFonts w:hint="eastAsia"/>
                <w:spacing w:val="8"/>
                <w:lang w:val="en-US" w:eastAsia="zh-CN"/>
              </w:rPr>
            </w:pPr>
            <w:r>
              <w:rPr>
                <w:rFonts w:hint="eastAsia"/>
                <w:spacing w:val="8"/>
                <w:lang w:val="en-US" w:eastAsia="zh-CN"/>
              </w:rPr>
              <w:t>4. 商品包装和快递包装应符合《商品包装政府采购需求标准（试行）》和《快递包装政府采购需求标准（试行）》规定。</w:t>
            </w:r>
          </w:p>
        </w:tc>
      </w:tr>
    </w:tbl>
    <w:p w14:paraId="58BB43CD">
      <w:pPr>
        <w:spacing w:line="360" w:lineRule="auto"/>
        <w:jc w:val="center"/>
        <w:rPr>
          <w:rFonts w:hint="eastAsia" w:ascii="宋体" w:hAnsi="宋体" w:cs="宋体"/>
          <w:b/>
          <w:bCs/>
          <w:sz w:val="30"/>
          <w:szCs w:val="30"/>
        </w:rPr>
      </w:pPr>
    </w:p>
    <w:p w14:paraId="1800BF04">
      <w:pPr>
        <w:spacing w:line="360" w:lineRule="auto"/>
        <w:jc w:val="center"/>
        <w:rPr>
          <w:rFonts w:hint="eastAsia" w:ascii="宋体" w:hAnsi="宋体" w:cs="宋体"/>
          <w:b/>
          <w:bCs/>
          <w:sz w:val="30"/>
          <w:szCs w:val="30"/>
        </w:rPr>
      </w:pPr>
    </w:p>
    <w:p w14:paraId="0B1F0341">
      <w:pPr>
        <w:spacing w:line="360" w:lineRule="auto"/>
        <w:jc w:val="center"/>
        <w:rPr>
          <w:rFonts w:hint="eastAsia" w:ascii="宋体" w:hAnsi="宋体" w:cs="宋体"/>
          <w:b/>
          <w:bCs/>
          <w:sz w:val="30"/>
          <w:szCs w:val="30"/>
        </w:rPr>
      </w:pPr>
    </w:p>
    <w:p w14:paraId="448143CC">
      <w:pPr>
        <w:spacing w:line="360" w:lineRule="auto"/>
        <w:jc w:val="center"/>
        <w:rPr>
          <w:rFonts w:hint="eastAsia" w:ascii="宋体" w:hAnsi="宋体" w:cs="宋体"/>
          <w:b/>
          <w:bCs/>
          <w:sz w:val="30"/>
          <w:szCs w:val="30"/>
        </w:rPr>
      </w:pPr>
    </w:p>
    <w:p w14:paraId="7A64E3E5">
      <w:pPr>
        <w:spacing w:line="360" w:lineRule="auto"/>
        <w:jc w:val="center"/>
        <w:rPr>
          <w:rFonts w:hint="eastAsia" w:ascii="宋体" w:hAnsi="宋体" w:cs="宋体"/>
          <w:b/>
          <w:bCs/>
          <w:sz w:val="30"/>
          <w:szCs w:val="30"/>
        </w:rPr>
      </w:pPr>
    </w:p>
    <w:p w14:paraId="2C4B9039">
      <w:pPr>
        <w:spacing w:line="360" w:lineRule="auto"/>
        <w:jc w:val="center"/>
        <w:rPr>
          <w:rFonts w:hint="eastAsia" w:ascii="宋体" w:hAnsi="宋体" w:cs="宋体"/>
          <w:b/>
          <w:bCs/>
          <w:sz w:val="30"/>
          <w:szCs w:val="30"/>
        </w:rPr>
      </w:pPr>
    </w:p>
    <w:p w14:paraId="36C4D19A">
      <w:pPr>
        <w:spacing w:before="65" w:line="228" w:lineRule="auto"/>
        <w:ind w:left="38"/>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附</w:t>
      </w:r>
      <w:r>
        <w:rPr>
          <w:rFonts w:ascii="宋体" w:hAnsi="宋体" w:eastAsia="宋体" w:cs="宋体"/>
          <w:spacing w:val="15"/>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件</w:t>
      </w:r>
    </w:p>
    <w:p w14:paraId="4E3DD77A">
      <w:pPr>
        <w:spacing w:before="109" w:line="219" w:lineRule="auto"/>
        <w:ind w:left="2207"/>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河南省政府采购合同融资政策告知函</w:t>
      </w:r>
    </w:p>
    <w:p w14:paraId="39954C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各供应商：</w:t>
      </w:r>
    </w:p>
    <w:p w14:paraId="31A9B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欢迎贵公司参与河南省政府采购活动！</w:t>
      </w:r>
    </w:p>
    <w:p w14:paraId="30026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E11B0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贷款渠道和提供贷款的金融机构，可在河南省政府采购网“河南省政府采购合同融资平台”查询联系。</w:t>
      </w:r>
    </w:p>
    <w:p w14:paraId="41647DDF">
      <w:pPr>
        <w:spacing w:line="360" w:lineRule="auto"/>
        <w:jc w:val="center"/>
        <w:rPr>
          <w:rFonts w:hint="eastAsia" w:ascii="宋体" w:hAnsi="宋体" w:cs="宋体"/>
          <w:b/>
          <w:bCs/>
          <w:sz w:val="30"/>
          <w:szCs w:val="30"/>
        </w:rPr>
      </w:pPr>
    </w:p>
    <w:p w14:paraId="4502DF00">
      <w:pPr>
        <w:spacing w:line="360" w:lineRule="auto"/>
        <w:jc w:val="center"/>
        <w:rPr>
          <w:rFonts w:hint="eastAsia" w:ascii="宋体" w:hAnsi="宋体" w:cs="宋体"/>
          <w:b/>
          <w:bCs/>
          <w:sz w:val="30"/>
          <w:szCs w:val="30"/>
        </w:rPr>
      </w:pPr>
    </w:p>
    <w:p w14:paraId="048334CA">
      <w:pPr>
        <w:spacing w:line="360" w:lineRule="auto"/>
        <w:jc w:val="center"/>
        <w:rPr>
          <w:rFonts w:hint="eastAsia" w:ascii="宋体" w:hAnsi="宋体" w:cs="宋体"/>
          <w:b/>
          <w:bCs/>
          <w:sz w:val="30"/>
          <w:szCs w:val="30"/>
        </w:rPr>
      </w:pPr>
    </w:p>
    <w:p w14:paraId="0555E1F7">
      <w:pPr>
        <w:autoSpaceDE w:val="0"/>
        <w:autoSpaceDN w:val="0"/>
        <w:adjustRightInd w:val="0"/>
        <w:spacing w:line="200" w:lineRule="exact"/>
        <w:jc w:val="left"/>
        <w:rPr>
          <w:rFonts w:hint="eastAsia" w:ascii="宋体" w:hAnsi="宋体" w:cs="宋体"/>
          <w:kern w:val="0"/>
          <w:sz w:val="20"/>
          <w:szCs w:val="20"/>
        </w:rPr>
      </w:pPr>
    </w:p>
    <w:p w14:paraId="0CDE1EB1">
      <w:pPr>
        <w:rPr>
          <w:rFonts w:hint="eastAsia" w:ascii="宋体" w:hAnsi="宋体" w:cs="宋体"/>
        </w:rPr>
        <w:sectPr>
          <w:pgSz w:w="11906" w:h="16838"/>
          <w:pgMar w:top="1417" w:right="1417" w:bottom="1417" w:left="1417" w:header="851" w:footer="992" w:gutter="0"/>
          <w:pgNumType w:fmt="decimal"/>
          <w:cols w:space="720" w:num="1"/>
          <w:docGrid w:type="lines" w:linePitch="312" w:charSpace="0"/>
        </w:sectPr>
      </w:pPr>
    </w:p>
    <w:p w14:paraId="2486BAD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1"/>
        <w:rPr>
          <w:sz w:val="22"/>
          <w:szCs w:val="22"/>
        </w:rPr>
      </w:pPr>
      <w:bookmarkStart w:id="18" w:name="_Toc18931"/>
      <w:r>
        <w:rPr>
          <w:sz w:val="22"/>
          <w:szCs w:val="22"/>
        </w:rPr>
        <w:t>1. 总则</w:t>
      </w:r>
    </w:p>
    <w:p w14:paraId="13206E5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1.1 适用范围</w:t>
      </w:r>
    </w:p>
    <w:p w14:paraId="4C118F6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1.1.1 根据有关法律、法规和规章的规定，编制本项目磋商文件。</w:t>
      </w:r>
    </w:p>
    <w:p w14:paraId="512047D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1.2 采购项目说明</w:t>
      </w:r>
    </w:p>
    <w:p w14:paraId="2F5895F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1.2.1 本项目采购人：见供应商须知前附表。</w:t>
      </w:r>
    </w:p>
    <w:p w14:paraId="18F6B8B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1.2.2 本项目采购代理机构：见供应商须知前附表。</w:t>
      </w:r>
    </w:p>
    <w:p w14:paraId="6B75F16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1.2.3 本项目名称：见供应商须知前附表。</w:t>
      </w:r>
    </w:p>
    <w:p w14:paraId="15A3FC9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1.2.4 本项目资金来源：见供应商须知前附表。</w:t>
      </w:r>
    </w:p>
    <w:p w14:paraId="4C293AE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1.2.5 本项目资金落实情况：见供应商须知前附表。</w:t>
      </w:r>
    </w:p>
    <w:p w14:paraId="44AC892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1.3 定义及解释</w:t>
      </w:r>
    </w:p>
    <w:p w14:paraId="1A185BB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1.3.1 采购人：提出采购项目、进行采购的法人或者其他组织。</w:t>
      </w:r>
    </w:p>
    <w:p w14:paraId="481D494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1.3.2 采购代理机构：受采购人委托组织采购活动的社会中介组织。</w:t>
      </w:r>
    </w:p>
    <w:p w14:paraId="531C43F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1.3.3 服务：系指根据本磋商文件规定供应商须承担的服务以及其他类似的义务等。</w:t>
      </w:r>
    </w:p>
    <w:p w14:paraId="537D4ED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1.3.4 供应商：供应商是响应磋商文件、参加磋商竞争的中华人民共和国境内的法人、 其它组织。</w:t>
      </w:r>
    </w:p>
    <w:p w14:paraId="4F05CAF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1.3.5 响应文件：指供应商根据磋商文件提交的所有文件。</w:t>
      </w:r>
    </w:p>
    <w:p w14:paraId="408F5AA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1.3.6 磋商小组：依据有关法律、法规的规定依法组建的专门负责本次磋商工作的临时机构。</w:t>
      </w:r>
    </w:p>
    <w:p w14:paraId="4D8970B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1.3.7 偏离：响应文件的响应相对于磋商文件要求的偏差，该偏差优于磋商文件要求的为正偏离；劣于的，为负偏离。</w:t>
      </w:r>
    </w:p>
    <w:p w14:paraId="41D8833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1.3.8“ 日期 ”或“天 ”：指日历天。</w:t>
      </w:r>
    </w:p>
    <w:p w14:paraId="31DA4E2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1.3.9 合同：指依据本次服务采购采购结果签订的协议或合约文件。</w:t>
      </w:r>
    </w:p>
    <w:p w14:paraId="537A750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1.3.10 磋商文件中的标题或题名仅起引导作用，而不应视为对磋商文件内容的理解和解释。</w:t>
      </w:r>
    </w:p>
    <w:p w14:paraId="6A494A8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1.4 磋商内容、交货期、交货地点、质量要求、质量保证期、标包划分及合同履行期限</w:t>
      </w:r>
    </w:p>
    <w:p w14:paraId="6C4C617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1.4.1 本次磋商内容：见供应商须知前附表。</w:t>
      </w:r>
    </w:p>
    <w:p w14:paraId="6CB222B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1.4.2 本项目的交货期：见供应商须知前附表。</w:t>
      </w:r>
    </w:p>
    <w:p w14:paraId="247601D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1.4.3 本项目的交货地点：见供应商须知前附表。</w:t>
      </w:r>
    </w:p>
    <w:p w14:paraId="4CC9271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1.4.4 本项目的质量要求：见供应商须知前附表。</w:t>
      </w:r>
    </w:p>
    <w:p w14:paraId="0A8A239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1.4.5 本项目的质量保证期：见供应商须知前附表。</w:t>
      </w:r>
    </w:p>
    <w:p w14:paraId="6D76830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1.4.6 本项目的标包划分：见供应商须知前附表。</w:t>
      </w:r>
    </w:p>
    <w:p w14:paraId="4B48CE8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1.4.7 本项目的合同履行期限：见供应商须知前附表。</w:t>
      </w:r>
    </w:p>
    <w:p w14:paraId="5AC692C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1.5 供应商资格要求</w:t>
      </w:r>
    </w:p>
    <w:p w14:paraId="61325AD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1.5.1 供应商资格要求：见供应商须知前附表。</w:t>
      </w:r>
    </w:p>
    <w:p w14:paraId="7FE27D4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1.5.2 是否接受联合体：见供应商须知前附表。</w:t>
      </w:r>
    </w:p>
    <w:p w14:paraId="4D7046F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1.6 费用承担</w:t>
      </w:r>
    </w:p>
    <w:p w14:paraId="74A8BCD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供应商准备和参加磋商活动发生的费用自理，不论磋商的结果如何，采购人和采购代理机构在任何情况下均无义务和责任承担这些费用。</w:t>
      </w:r>
    </w:p>
    <w:p w14:paraId="4D47E7B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1.7 保密</w:t>
      </w:r>
    </w:p>
    <w:p w14:paraId="0282D8B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参与磋商活动的各方应对磋商文件和响应文件中的商业和技术等秘密保密，违者应对由此造成的后果承担法律责任。</w:t>
      </w:r>
    </w:p>
    <w:p w14:paraId="1F07BD2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1.8 语言文字</w:t>
      </w:r>
    </w:p>
    <w:p w14:paraId="740AED7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除专用术语外，与磋商有关的语言均使用中文。必要时专用术语应附有中文注释，对不同文字文本响应文件的解释发生异议的，以中文文本为准。</w:t>
      </w:r>
    </w:p>
    <w:p w14:paraId="42D0660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1.9 计量单位</w:t>
      </w:r>
    </w:p>
    <w:p w14:paraId="2B0B9D8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所有计量均采用中华人民共和国法定计量单位。</w:t>
      </w:r>
    </w:p>
    <w:p w14:paraId="3C1D5BF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1.10 预备会</w:t>
      </w:r>
    </w:p>
    <w:p w14:paraId="2BAA053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1.10.1 供应商须知前附表规定召开磋商预备会的，采购人按供应商须知前附表规定的时间和地点召开磋商预备会，澄清供应商提出的问题。</w:t>
      </w:r>
    </w:p>
    <w:p w14:paraId="012AE8A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1.10.2 供应商应在供应商须知前附表规定的时间前，以书面形式将提出的问题送达采购人，以便采购人在会议期间澄清。</w:t>
      </w:r>
    </w:p>
    <w:p w14:paraId="11EC6D9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1.10.3 磋商预备会后，采购人在供应商须知前附表规定的时间内，将对供应商所提问题的澄清，以书面方式通知所有购买磋商文件的供应商。该澄清内容为磋商文件的组成部分。</w:t>
      </w:r>
    </w:p>
    <w:p w14:paraId="68C602A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1.11 分包</w:t>
      </w:r>
    </w:p>
    <w:p w14:paraId="22FB090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是否允许分包：见供应商须知前附表。</w:t>
      </w:r>
    </w:p>
    <w:p w14:paraId="4B2DD38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1"/>
        <w:rPr>
          <w:sz w:val="22"/>
          <w:szCs w:val="22"/>
        </w:rPr>
      </w:pPr>
      <w:bookmarkStart w:id="19" w:name="bookmark5"/>
      <w:bookmarkEnd w:id="19"/>
      <w:r>
        <w:rPr>
          <w:sz w:val="22"/>
          <w:szCs w:val="22"/>
        </w:rPr>
        <w:t>2. 磋商文件</w:t>
      </w:r>
    </w:p>
    <w:p w14:paraId="698EE33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2.1 磋商文件的组成</w:t>
      </w:r>
    </w:p>
    <w:p w14:paraId="63F3956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本磋商文件包括：</w:t>
      </w:r>
    </w:p>
    <w:p w14:paraId="2E059B4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（1）竞争性磋商公告；</w:t>
      </w:r>
    </w:p>
    <w:p w14:paraId="2E639FE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（2）供应商须知；</w:t>
      </w:r>
    </w:p>
    <w:p w14:paraId="50E67F6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（3）评审办法；</w:t>
      </w:r>
    </w:p>
    <w:p w14:paraId="7743EA9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（4）合同条款及格式；</w:t>
      </w:r>
    </w:p>
    <w:p w14:paraId="0878CD7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（5）用户需求书；</w:t>
      </w:r>
    </w:p>
    <w:p w14:paraId="4F71A7A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（6）响应文件格式；</w:t>
      </w:r>
    </w:p>
    <w:p w14:paraId="7F050E0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（7）供应商须知前附表规定的其他材料。</w:t>
      </w:r>
    </w:p>
    <w:p w14:paraId="4404995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根据本章第 2.2 款和第 2.3 款对磋商文件所作的澄清、修改，构成磋商文件的组成部分。</w:t>
      </w:r>
    </w:p>
    <w:p w14:paraId="341FAB4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2.2 磋商文件的澄清</w:t>
      </w:r>
    </w:p>
    <w:p w14:paraId="43D3654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2.2.1 供应商对竞争性磋商文件如有需要澄清或疑问，应在下载竞争性磋商文件 7 个工作日内在“河南省公共资源交易中心（www.hnggzy.net） ”电子交易平台进行提问，并将纸质提问内容递交采购代理机构，要求采购人对竞争性磋商文件予以澄清。供应商在规 定的时间内未要求对竞争性磋商文件澄清或提出疑问的，除非采购人认为确有必要澄清，否则，采购人和采购代理机构将视其为无异议，采购人和采购代理机构将不再不接受其对竞争性磋商文件内容的质疑。供应商应在质疑期内对磋商文件一次性提出质疑。</w:t>
      </w:r>
    </w:p>
    <w:p w14:paraId="2B41B93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2.2.2 竞争性磋商文件的澄清将在磋商响应文件递交截止日5天前在“河南省公共资源交易中心（www.hnggzy.net）”电子交易平台公布给所有下载竞争性磋商文件的供应商，但不指明澄清问题的来源。如果澄清发出的时间距磋商响应文件递交截止日不足5天，并且澄清内容影响磋商响应文件编制的，相应延长磋商响应文件递交截止时间和磋商开始时间。</w:t>
      </w:r>
    </w:p>
    <w:p w14:paraId="4527058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2.2.3 澄清内容是竞争性磋商文件的组成部分，澄清内容一经在电子交易平台发布，视作已送达所有供应商，并对供应商具有约束力。</w:t>
      </w:r>
    </w:p>
    <w:p w14:paraId="54861AD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2.2.4 因河南省公共资源交易中心（www.hnggzy.net） ”电子交易平台在磋商响应文件递交截止时间前具有保密性，供应商在磋商响应文件递交截止时间前须自行查看项目进展、下载竞争性磋商文件的澄清等，因供应商未及时查看和下载而造成的后果自负。</w:t>
      </w:r>
    </w:p>
    <w:p w14:paraId="7278325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2.3 磋商文件的修改</w:t>
      </w:r>
    </w:p>
    <w:p w14:paraId="76E8267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2.3.1 必要情况下，采购人和采购代理机构可主动地或在解答供应商提出的澄清问题时对竞争性磋商文件进行修改。</w:t>
      </w:r>
    </w:p>
    <w:p w14:paraId="283A9D4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2.3.2 竞争性磋商文件的的修改将在磋商响应文件递交截止日 5 天前在“河南省公共资源交易中心（www.hnggzy.net） ”电子交易平台公布给所有下载竞争性磋商文件的供应商。如果修改发出的时间距磋商响应文件递交截止日不足 5 天，并且修改内容影响磋商响应文件编制的，相应延长磋商响应文件递交截止时间和磋商开始时间。</w:t>
      </w:r>
    </w:p>
    <w:p w14:paraId="4581CCB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2.3.3 修改内容是竞争性磋商文件的组成部分，修改内容一经在项目公告网站和电子交易平台发布，视作已送达所有供应商，并对供应商具有约束力。若供应商对修改内容仍有疑问，应在收到修改内容后 24 小时内在“河南省公共资源交易中心（www.hnggzy.net）”电子交易平台进行提问，否则视为已接收，并同意修改或澄清内容。磋商响应文件递交截止时间后，采购人和采购代理机构不接受其对竞争性磋商文件内容的质疑。</w:t>
      </w:r>
    </w:p>
    <w:p w14:paraId="5C16E0D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2.3.4 因河南省公共资源交易中心（www.hnggzy.net） 电子交易平台在磋商响应文件递交截止时 间前具有保密性，供应商在首次磋商响应文件递交截止时间前须自行查看项目进展、下载竞争性磋 商文件的修改等，因供应商未及时查看和下载而造成的后果自负。</w:t>
      </w:r>
    </w:p>
    <w:p w14:paraId="3146647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1"/>
        <w:rPr>
          <w:sz w:val="22"/>
          <w:szCs w:val="22"/>
        </w:rPr>
      </w:pPr>
      <w:bookmarkStart w:id="20" w:name="bookmark6"/>
      <w:bookmarkEnd w:id="20"/>
      <w:r>
        <w:rPr>
          <w:sz w:val="22"/>
          <w:szCs w:val="22"/>
        </w:rPr>
        <w:t>3. 响应文件</w:t>
      </w:r>
    </w:p>
    <w:p w14:paraId="2B41E9F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3.1 响应文件的组成</w:t>
      </w:r>
    </w:p>
    <w:p w14:paraId="70E61C0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详见第六章“响应文件格式 ”</w:t>
      </w:r>
    </w:p>
    <w:p w14:paraId="1B35705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3.2 磋商报价</w:t>
      </w:r>
    </w:p>
    <w:p w14:paraId="000590A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3.2.1 磋商报价应包括国家规定的增值税税金，除供应商须知前附表另有规定外，增值税税金按一般计税方法计算。供应商应按第六章“响应文件格式 ”的要求在磋商函中进行报价并填写磋商报价表。</w:t>
      </w:r>
    </w:p>
    <w:p w14:paraId="7A5D71F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3.2.2 供应商的磋商报价应是完成磋商范围内全部工作，此外还应包括政府规定的一切税费、专利及专有技术使用费等一切相关费用。供应商不得以任何理由在磋商截止后对磋商报价予以修改，报价在磋商有效期内是固定的，不因任何原因而改变。任何包含价格调整要求和条件的磋商，将被视为非实质性响应磋商而予与拒绝。</w:t>
      </w:r>
    </w:p>
    <w:p w14:paraId="2584F65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3.2.3 供应商不得以任何理由在磋商截止后对磋商报价予以修改，报价在磋商有效期内是固定的，不因任何原因而改变。任何包含价格调整要求和条件的磋商，将被视为非实质性响应磋商而予与拒绝。</w:t>
      </w:r>
    </w:p>
    <w:p w14:paraId="2ECF78E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3.2.4 供应商在磋商截止时间前修改磋商总报价，应同时修改相应报价。此修改须符合本章第 4 条的有关要求。</w:t>
      </w:r>
    </w:p>
    <w:p w14:paraId="72029B4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3.2.5 采购人设有最高限价的，供应商的磋商报价不得超过最高限价，最高限价在供应商须知前附表中载明。</w:t>
      </w:r>
    </w:p>
    <w:p w14:paraId="5596AFE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3.2.6 本项目成交人须按</w:t>
      </w:r>
      <w:r>
        <w:rPr>
          <w:rFonts w:hint="eastAsia" w:eastAsia="宋体"/>
          <w:sz w:val="22"/>
          <w:szCs w:val="22"/>
          <w:lang w:val="en-US" w:eastAsia="zh-CN"/>
        </w:rPr>
        <w:t>前附表中</w:t>
      </w:r>
      <w:r>
        <w:rPr>
          <w:sz w:val="22"/>
          <w:szCs w:val="22"/>
        </w:rPr>
        <w:t>规定的收费标准向采购代理机构支付采购代理服务费。成交人领取成交通知书时支付上述费用，此费用含在磋商总报价中，不予单列。</w:t>
      </w:r>
    </w:p>
    <w:p w14:paraId="3097E8F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3.3 磋商有效期</w:t>
      </w:r>
    </w:p>
    <w:p w14:paraId="3F35B29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3.3.1 在供应商须知前附表规定的磋商有效期内，供应商不得要求撤销或修改其响应文件。</w:t>
      </w:r>
    </w:p>
    <w:p w14:paraId="1E1FA7F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3.3.2 出现特殊情况需要延长磋商有效期的，采购人以书面形式通知所有供应商延长磋商有效期。供应商同意延长的，应相应延长其磋商保证金的有效期，但不得要求或被允 许修改或撤销其响应文件；供应商拒绝延长的，其响应文件失效，但供应商有权收回其磋商保证金。</w:t>
      </w:r>
    </w:p>
    <w:p w14:paraId="01EACE6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3.4 磋商保证金</w:t>
      </w:r>
    </w:p>
    <w:p w14:paraId="38965BE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根据</w:t>
      </w:r>
      <w:r>
        <w:rPr>
          <w:rFonts w:hint="eastAsia"/>
          <w:sz w:val="22"/>
          <w:szCs w:val="22"/>
        </w:rPr>
        <w:t>豫财购【2019】4号“河南省财政厅发布关于优化政府采购营商环境有关问题的通知”的规定本项目不再提供保证金</w:t>
      </w:r>
      <w:r>
        <w:rPr>
          <w:sz w:val="22"/>
          <w:szCs w:val="22"/>
        </w:rPr>
        <w:t>。</w:t>
      </w:r>
    </w:p>
    <w:p w14:paraId="1DAE59A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3.5 资格审查资料</w:t>
      </w:r>
    </w:p>
    <w:p w14:paraId="49E92EA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供应商按第六章“响应文件格式 ”中资格审查资料部分要求，提供相关证明材料复印</w:t>
      </w:r>
    </w:p>
    <w:p w14:paraId="6EC381C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件或扫描件。</w:t>
      </w:r>
    </w:p>
    <w:p w14:paraId="4BD24EE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3.6 备选方案</w:t>
      </w:r>
    </w:p>
    <w:p w14:paraId="5CDB75C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除供应商须知前附表另有规定外，供应商不得递交备选磋商方案。</w:t>
      </w:r>
    </w:p>
    <w:p w14:paraId="295F98A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3.7 响应文件的编制</w:t>
      </w:r>
    </w:p>
    <w:p w14:paraId="40699AE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3.7.1 响应文件应按第六章“响应文件格式 ”进行编写，如有必要，可以增加附页，作为响应文件的组成部分。其中，磋商函附录在满足磋商文件实质性要求的基础上，可以提出比磋商文件要求更有利于采购人的承诺。</w:t>
      </w:r>
    </w:p>
    <w:p w14:paraId="6B01B0C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3.7.2 响应文件应当对磋商文件有关交货期、磋商有效期、磋商内容等实质性内容作出响应。</w:t>
      </w:r>
    </w:p>
    <w:p w14:paraId="1DD6838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3.7.3 响应文件应由供应商的法定代表人或其委托代理人签字或盖章并加盖单位公章 （或 CA 签章）。委托代理人签字或盖章的，响应文件应附法定代表人签字或盖章的授权委托书。签字或盖章的具体要求见供应商须知前附表。</w:t>
      </w:r>
    </w:p>
    <w:p w14:paraId="299E725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3.7.4 供应商应准备加密的电子磋商响应文件壹份（*.hntf 格式，在河南省公共资源交易中心会员系统指定位置上传。）</w:t>
      </w:r>
    </w:p>
    <w:p w14:paraId="6B0F6BD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1"/>
        <w:rPr>
          <w:sz w:val="22"/>
          <w:szCs w:val="22"/>
        </w:rPr>
      </w:pPr>
      <w:bookmarkStart w:id="21" w:name="bookmark7"/>
      <w:bookmarkEnd w:id="21"/>
      <w:r>
        <w:rPr>
          <w:sz w:val="22"/>
          <w:szCs w:val="22"/>
        </w:rPr>
        <w:t>4. 磋商</w:t>
      </w:r>
    </w:p>
    <w:p w14:paraId="73AC19D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4.1 响应文件的递交</w:t>
      </w:r>
    </w:p>
    <w:p w14:paraId="7C07734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4.1.1 供应商应在本章第 2.2.2 项规定的磋商截止时间前递交响应文件。</w:t>
      </w:r>
    </w:p>
    <w:p w14:paraId="059A905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4.1.2 供应商递交响应文件的地点：见供应商须知前附表。</w:t>
      </w:r>
    </w:p>
    <w:p w14:paraId="129CAA4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4.1.3 除供应商须知前附表另有规定外，供应商所递交的响应文件不予退还。</w:t>
      </w:r>
    </w:p>
    <w:p w14:paraId="5EB2247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4.1.4 逾期送达的或者未送达指定地点的响应文件，采购人不予受理。</w:t>
      </w:r>
    </w:p>
    <w:p w14:paraId="34F0629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4.2 响应文件的修改与撤回</w:t>
      </w:r>
    </w:p>
    <w:p w14:paraId="16B817B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4.2.1 供应商可在投标截止时间前在系统内修改或撤回已递交的响应文件。</w:t>
      </w:r>
    </w:p>
    <w:p w14:paraId="57D3F76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4.2.2 供应商修改或撤回已递交响应文件的，应按照“供应商须知前附表 ”的要求加盖电子印章。</w:t>
      </w:r>
    </w:p>
    <w:p w14:paraId="4A25164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1"/>
        <w:rPr>
          <w:sz w:val="22"/>
          <w:szCs w:val="22"/>
        </w:rPr>
      </w:pPr>
      <w:bookmarkStart w:id="22" w:name="bookmark8"/>
      <w:bookmarkEnd w:id="22"/>
      <w:r>
        <w:rPr>
          <w:sz w:val="22"/>
          <w:szCs w:val="22"/>
        </w:rPr>
        <w:t>5. 磋商开始</w:t>
      </w:r>
    </w:p>
    <w:p w14:paraId="583375A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5.1 磋商时间和地点</w:t>
      </w:r>
    </w:p>
    <w:p w14:paraId="6D6BBCE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采购人在供应商须知前附表规定的响应文件提交截止时间和供应商须知前附表规定的地点进行磋商。</w:t>
      </w:r>
    </w:p>
    <w:p w14:paraId="0CFD3CF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5.2 磋商程序</w:t>
      </w:r>
    </w:p>
    <w:p w14:paraId="6DBA0BE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5.2.1 磋商小组对磋商文件进行熟悉确认。</w:t>
      </w:r>
    </w:p>
    <w:p w14:paraId="343A7FD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5.2.2 磋商小组推选组长，讨论、通过磋商工作流程和磋商要点。</w:t>
      </w:r>
    </w:p>
    <w:p w14:paraId="5B7B0E3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5.2.3 资格性检查和符合性检查评审：磋商开始后，磋商小组依据磋商文件规定，对响应文件进行资格性检查和符合性检查评审，以确定磋商供应商是否具备参与磋商的资格。</w:t>
      </w:r>
    </w:p>
    <w:p w14:paraId="3134F18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5.2.4 磋商小组对通过资格性和符合性审查的响应文件进行评估，确定与各供应商磋商的具体内容。</w:t>
      </w:r>
    </w:p>
    <w:p w14:paraId="699F57A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5.2.5 围绕磋商要点，磋商小组全体成员集中与单一供应商在网上分别进行磋商，并给予所有参加磋商的供应商平等的磋商机会。</w:t>
      </w:r>
    </w:p>
    <w:p w14:paraId="1004C4E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5.2.6 磋商过程中，磋商小组可以根据磋商情况实质性变动采购需求中的技术、质量要求以及合同草案条款，但不得变动磋商文件中的其他内容。实质性变动的内容需通知所有参加磋商的供应商，该变动是磋商文件的有效组成部分。供应商应当按照磋商文件的变动情况和磋商小组的要求重新提交响应文件。由授权代表签字或盖章的应当附法定代表人授权书。供应商应根据磋商小组的要求，以书面形式在规定时间内做出响应，未做出响应的响应文件将被视为无效竞标。若磋商小组没有实质性变动采购需求中的技术、质量要求以及合同草案条款，则供应商的最后报价不得高于首次报价，否则作无效处理。</w:t>
      </w:r>
    </w:p>
    <w:p w14:paraId="21AC97D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5.2.7 磋商小组对符合采购需求的供应商进行两轮报价；供应商只有通过资格性和符合性审查后方可进入下一轮报价，在规定的时间内同时提交报价，最后磋商报价不得超过响应文件中磋商报价。</w:t>
      </w:r>
    </w:p>
    <w:p w14:paraId="4AC8623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5.2.8 经磋商确定最终采购需求，由磋商小组采用综合评分法对通过初步评审的供应商的响应文件进行综合评分。</w:t>
      </w:r>
    </w:p>
    <w:p w14:paraId="519E7DC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1"/>
        <w:rPr>
          <w:sz w:val="22"/>
          <w:szCs w:val="22"/>
        </w:rPr>
      </w:pPr>
      <w:bookmarkStart w:id="23" w:name="bookmark9"/>
      <w:bookmarkEnd w:id="23"/>
      <w:r>
        <w:rPr>
          <w:sz w:val="22"/>
          <w:szCs w:val="22"/>
        </w:rPr>
        <w:t>6. 磋商小组</w:t>
      </w:r>
    </w:p>
    <w:p w14:paraId="3467F3A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6.1 磋商小组</w:t>
      </w:r>
    </w:p>
    <w:p w14:paraId="6C73701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磋商由采购人依法组建的磋商小组负责。磋商小组由有关技术、经济等方面的专家组成。磋商小组成员人数以及技术、经济等方面专家的确定方式见供应商须知前附表。</w:t>
      </w:r>
    </w:p>
    <w:p w14:paraId="3189B7F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6.2 磋商原则</w:t>
      </w:r>
    </w:p>
    <w:p w14:paraId="48D50C8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磋商活动遵循公平、公正、科学和择优的原则。</w:t>
      </w:r>
    </w:p>
    <w:p w14:paraId="3A81083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6.3 磋商</w:t>
      </w:r>
    </w:p>
    <w:p w14:paraId="4CC7466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6.3.1 磋商小组按照第三章“评审办法 ”规定的方法、评审因素、标准和程序对响应文件进行评审。第三章“评审办法 ”没有规定的方法、评审因素和标准，不作为评标依据。</w:t>
      </w:r>
    </w:p>
    <w:p w14:paraId="562E8E4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6.3.2 详细磋商</w:t>
      </w:r>
    </w:p>
    <w:p w14:paraId="395DC40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（1）磋商小组将允许供应商修改其磋商响应文件中不构成重大偏离的微小的、非正 规的、不一致的或不规则的地方，但这些修改不能影响任何供应商的名次相应排列。为有助于对磋商响应文件的审查、评价和比较，磋商小组可分别要求供应商对磋商响应文件中含义不清的内容进行澄清。但磋商的实质性内容不得更改。</w:t>
      </w:r>
    </w:p>
    <w:p w14:paraId="29404CE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（2）若磋商内容有实质性变动的，磋商小组应当及时通知所有参加磋商的供应商。</w:t>
      </w:r>
    </w:p>
    <w:p w14:paraId="13B31BA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3）磋商结束后，磋商小组将要求所有符合招标需求的供应商在规定的时间内同时进行报价（二次报价），即最终报价。【注：1、最终报价不得超出第一轮报价和采购人预算价；2、最终报价明显低于成本价的，供应商需做出合理说明，否则将承担不被接受的风险】。</w:t>
      </w:r>
    </w:p>
    <w:p w14:paraId="7FA7616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（4）供应商通过初步评审后，方可进行第二次报价，第一次报价为磋商响应文件中的报价，第二次报价为最终报价，按第二次报价计算供应商的报价得分。</w:t>
      </w:r>
    </w:p>
    <w:p w14:paraId="42D7DE1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（5）磋商小组按照磋商文件采用综合评分法对通过初步评审的有效供应商的响应文件进行综合评分，按综合得分由高到低的顺序推荐 1-3 名成交候选人，由磋商小组在磋商报告上签字。</w:t>
      </w:r>
    </w:p>
    <w:p w14:paraId="171A030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6.3.3 磋商结束后，采购人从磋商小组提出的成交候选人中根据中标原则确定中标供应商，并将结果通知未中标供应商。</w:t>
      </w:r>
    </w:p>
    <w:p w14:paraId="3FC0BCD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6.4  磋商过程的保密性</w:t>
      </w:r>
    </w:p>
    <w:p w14:paraId="6A36C09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6.4.1 磋商期间，直到授予中标人合同止，凡是与磋商响应文件审查、澄清、评价、比较以及推荐中标人等方面的情况，均不得向供应商或其他无关的人员透露。</w:t>
      </w:r>
    </w:p>
    <w:p w14:paraId="54E292F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6.4.2 在磋商过程中，供应商如向磋商小组成员施加任何影响，都将会导致其磋商被拒绝，招标监管部门将记录其不良行为。</w:t>
      </w:r>
    </w:p>
    <w:p w14:paraId="0EA0C11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6.5 评定标准</w:t>
      </w:r>
    </w:p>
    <w:p w14:paraId="64D95A2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6.5.1 依据相关法律法规的要求，根据符合项目需求和服务的前提，磋商小组按照综合得分由高到低的顺序推荐 1-3 名成交候选人。评审得分相同的，按照最后报价由低到高 的顺序推荐。评审得分且最后报价相同的，按照技术指标优劣顺序推荐，还相同时由采购人抽签确定优先排名。采购人根据磋商小组的推荐意见，最终确定中标人。</w:t>
      </w:r>
    </w:p>
    <w:p w14:paraId="46A0A42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6.6 磋商结果公示</w:t>
      </w:r>
    </w:p>
    <w:p w14:paraId="1117E89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6.6.1 采购代理机构应当在磋商结束后 2 个工作日内将磋商报告送采购人。采购人应当在收到磋商报告后 5 个工作日内，按照磋商报告中推荐的成交候选人顺序确定中标人。</w:t>
      </w:r>
    </w:p>
    <w:p w14:paraId="3A19A58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6.6.2 采购人在按规定确定中标人之日起 1 天内，将中标结果的情况在本招标项目竞争性磋商公告发布的同一媒介予以公告。公告期内，有关行政监督部门接到投诉的，可视具体情况书面通知采购人暂停发出中标通知书。</w:t>
      </w:r>
    </w:p>
    <w:p w14:paraId="1CFD80C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1"/>
        <w:rPr>
          <w:sz w:val="22"/>
          <w:szCs w:val="22"/>
        </w:rPr>
      </w:pPr>
      <w:bookmarkStart w:id="24" w:name="bookmark10"/>
      <w:bookmarkEnd w:id="24"/>
      <w:r>
        <w:rPr>
          <w:sz w:val="22"/>
          <w:szCs w:val="22"/>
        </w:rPr>
        <w:t>7. 合同授予</w:t>
      </w:r>
    </w:p>
    <w:p w14:paraId="4D372F1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7.1 定标方式</w:t>
      </w:r>
    </w:p>
    <w:p w14:paraId="0AA6C76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除供应商须知前附表规定磋商小组直接确定成交人外，采购人依据磋商小组推荐的成 交候选人确定成交人，磋商小组推荐成交候选人的人数见供应商须知前附表。采购人将依序确定排名第一的供应商为成交人，若第一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19D84CF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7.2 成交通知</w:t>
      </w:r>
    </w:p>
    <w:p w14:paraId="3D06AFD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采购人在成交人确定之日起2个工作日内，向成交人发出成交通知书。</w:t>
      </w:r>
    </w:p>
    <w:p w14:paraId="2B28F9E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7.3 履约担保</w:t>
      </w:r>
    </w:p>
    <w:p w14:paraId="091516D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无</w:t>
      </w:r>
    </w:p>
    <w:p w14:paraId="63FB270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7.4 签订合同</w:t>
      </w:r>
    </w:p>
    <w:p w14:paraId="123B7B5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7.4.1 采购人和成交人应当自成交通知书发出之日起 15 天内，根据磋商文件和成交人的响应文件订立书面合同。成交人无正当理由拒签合同的，采购人取消其成交资格，其磋商保证金不予退还；给采购人造成的损失超过磋商保证金数额的，成交人还应当对超过部分予以赔偿。</w:t>
      </w:r>
    </w:p>
    <w:p w14:paraId="59EAF55B">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7.4.2 发出成交通知书后，采购人无正当理由拒签合同的，采购人向成交人退还磋商保证金；给成交人造成损失的，还应当赔偿损失。</w:t>
      </w:r>
    </w:p>
    <w:p w14:paraId="6EB9C29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1"/>
        <w:rPr>
          <w:sz w:val="22"/>
          <w:szCs w:val="22"/>
        </w:rPr>
      </w:pPr>
      <w:bookmarkStart w:id="25" w:name="bookmark11"/>
      <w:bookmarkEnd w:id="25"/>
      <w:r>
        <w:rPr>
          <w:sz w:val="22"/>
          <w:szCs w:val="22"/>
        </w:rPr>
        <w:t>8.重新竞争性磋商</w:t>
      </w:r>
    </w:p>
    <w:p w14:paraId="513E3D5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8.1 重新竞争性磋商</w:t>
      </w:r>
    </w:p>
    <w:p w14:paraId="5AA27C8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有下列情形之一的，采购人将重新竞争性磋商：</w:t>
      </w:r>
    </w:p>
    <w:p w14:paraId="16E54E9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（1）提交响应文件截止时间止，供应商少于3个的；</w:t>
      </w:r>
    </w:p>
    <w:p w14:paraId="32D2AE4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（2）经磋商小组评审后否决所有响应文件的。</w:t>
      </w:r>
    </w:p>
    <w:p w14:paraId="306C349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1"/>
        <w:rPr>
          <w:sz w:val="22"/>
          <w:szCs w:val="22"/>
        </w:rPr>
      </w:pPr>
      <w:bookmarkStart w:id="26" w:name="bookmark12"/>
      <w:bookmarkEnd w:id="26"/>
      <w:r>
        <w:rPr>
          <w:sz w:val="22"/>
          <w:szCs w:val="22"/>
        </w:rPr>
        <w:t>9.纪律和监督</w:t>
      </w:r>
    </w:p>
    <w:p w14:paraId="5B3FA12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9.1 对采购人的纪律要求</w:t>
      </w:r>
    </w:p>
    <w:p w14:paraId="22DC2AC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采购人不得泄漏磋商活动中应当保密的情况和资料，不得与供应商串通损害国家利益、社会公共利益或者他人合法权益。</w:t>
      </w:r>
    </w:p>
    <w:p w14:paraId="595C3915">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9.2 对供应商的纪律要求</w:t>
      </w:r>
    </w:p>
    <w:p w14:paraId="24435B6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供应商不得相互串通或者与采购人串通，不得向采购人或者磋商小组行贿谋取成交， 不得以他人名义或者以其他方式弄虚作假骗取成交；供应商不得以任何方式干扰、影响评审工作。</w:t>
      </w:r>
    </w:p>
    <w:p w14:paraId="2A7B837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9.3 对磋商小组成员的纪律要求</w:t>
      </w:r>
    </w:p>
    <w:p w14:paraId="63661E4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磋商小组成员不得收受他人的财物或者其他好处，不得向他人透漏对响应文件的评审和比较、成交候选人的推荐情况以及评审有关的其他情况。在磋商活动中，磋商小组成员 不得擅离职守，影响评审程序正常进行，不得使用第三章“评审办法 ”没有规定的评审因素和标准进行评审。</w:t>
      </w:r>
    </w:p>
    <w:p w14:paraId="5E7B5946">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9.4 对与评审活动有关的工作人员的纪律要求</w:t>
      </w:r>
    </w:p>
    <w:p w14:paraId="65E22C2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3E1710A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9.5 投诉</w:t>
      </w:r>
    </w:p>
    <w:p w14:paraId="32858BC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供应商和其他利害关系人认为本次磋商活动违反法律、法规和规章规定的，有权向有关行政监督部门投诉。</w:t>
      </w:r>
    </w:p>
    <w:p w14:paraId="3AEE14D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1"/>
        <w:rPr>
          <w:sz w:val="22"/>
          <w:szCs w:val="22"/>
        </w:rPr>
      </w:pPr>
      <w:bookmarkStart w:id="27" w:name="bookmark13"/>
      <w:bookmarkEnd w:id="27"/>
      <w:r>
        <w:rPr>
          <w:sz w:val="22"/>
          <w:szCs w:val="22"/>
        </w:rPr>
        <w:t>10. 需要补充的其他内容</w:t>
      </w:r>
    </w:p>
    <w:p w14:paraId="6FC2DDD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r>
        <w:rPr>
          <w:sz w:val="22"/>
          <w:szCs w:val="22"/>
        </w:rPr>
        <w:t>需要补充的其他内容：见供应商须知前附表</w:t>
      </w:r>
    </w:p>
    <w:p w14:paraId="7FB4E35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outlineLvl w:val="9"/>
        <w:rPr>
          <w:sz w:val="22"/>
          <w:szCs w:val="22"/>
        </w:rPr>
      </w:pPr>
    </w:p>
    <w:p w14:paraId="4A389C9B">
      <w:pPr>
        <w:spacing w:line="360" w:lineRule="auto"/>
        <w:ind w:firstLine="635" w:firstLineChars="200"/>
        <w:jc w:val="center"/>
        <w:outlineLvl w:val="0"/>
        <w:rPr>
          <w:rFonts w:ascii="宋体" w:hAnsi="宋体" w:cs="宋体"/>
          <w:b/>
          <w:bCs/>
          <w:spacing w:val="-2"/>
          <w:sz w:val="28"/>
          <w:szCs w:val="28"/>
        </w:rPr>
      </w:pPr>
      <w:r>
        <w:rPr>
          <w:rFonts w:ascii="宋体" w:hAnsi="宋体" w:cs="宋体"/>
          <w:b/>
          <w:bCs/>
          <w:spacing w:val="-2"/>
          <w:sz w:val="32"/>
          <w:szCs w:val="32"/>
        </w:rPr>
        <w:t>第三章 磋商办法</w:t>
      </w:r>
      <w:bookmarkEnd w:id="18"/>
    </w:p>
    <w:p w14:paraId="54A760A0">
      <w:pPr>
        <w:spacing w:line="360" w:lineRule="auto"/>
        <w:outlineLvl w:val="1"/>
        <w:rPr>
          <w:rFonts w:ascii="宋体" w:hAnsi="宋体" w:cs="宋体"/>
          <w:position w:val="17"/>
          <w:sz w:val="24"/>
          <w:szCs w:val="24"/>
        </w:rPr>
      </w:pPr>
      <w:bookmarkStart w:id="28" w:name="_Toc9096"/>
      <w:r>
        <w:rPr>
          <w:rFonts w:ascii="宋体" w:hAnsi="宋体" w:cs="宋体"/>
          <w:b/>
          <w:bCs/>
          <w:position w:val="17"/>
          <w:sz w:val="24"/>
          <w:szCs w:val="24"/>
        </w:rPr>
        <w:t>一、磋商原则</w:t>
      </w:r>
      <w:bookmarkEnd w:id="28"/>
    </w:p>
    <w:p w14:paraId="64AD12F2">
      <w:pPr>
        <w:spacing w:line="360" w:lineRule="auto"/>
        <w:ind w:firstLine="480" w:firstLineChars="200"/>
        <w:rPr>
          <w:rFonts w:ascii="宋体" w:hAnsi="宋体" w:cs="宋体"/>
          <w:position w:val="17"/>
          <w:sz w:val="24"/>
          <w:szCs w:val="24"/>
        </w:rPr>
      </w:pPr>
      <w:r>
        <w:rPr>
          <w:rFonts w:ascii="宋体" w:hAnsi="宋体" w:cs="宋体"/>
          <w:position w:val="17"/>
          <w:sz w:val="24"/>
          <w:szCs w:val="24"/>
        </w:rPr>
        <w:t>1、本次磋商由采购人依法组建的磋商小组进行。</w:t>
      </w:r>
    </w:p>
    <w:p w14:paraId="2BEA479B">
      <w:pPr>
        <w:spacing w:line="360" w:lineRule="auto"/>
        <w:ind w:firstLine="480" w:firstLineChars="200"/>
        <w:rPr>
          <w:rFonts w:ascii="宋体" w:hAnsi="宋体" w:cs="宋体"/>
          <w:position w:val="17"/>
          <w:sz w:val="24"/>
          <w:szCs w:val="24"/>
        </w:rPr>
      </w:pPr>
      <w:r>
        <w:rPr>
          <w:rFonts w:ascii="宋体" w:hAnsi="宋体" w:cs="宋体"/>
          <w:position w:val="17"/>
          <w:sz w:val="24"/>
          <w:szCs w:val="24"/>
        </w:rPr>
        <w:t>2、坚持公开、公平的原则，公正地对待所有磋商供应商。</w:t>
      </w:r>
    </w:p>
    <w:p w14:paraId="7294BFFD">
      <w:pPr>
        <w:spacing w:line="360" w:lineRule="auto"/>
        <w:ind w:firstLine="480" w:firstLineChars="200"/>
        <w:rPr>
          <w:rFonts w:ascii="宋体" w:hAnsi="宋体" w:cs="宋体"/>
          <w:position w:val="17"/>
          <w:sz w:val="24"/>
          <w:szCs w:val="24"/>
        </w:rPr>
      </w:pPr>
      <w:r>
        <w:rPr>
          <w:rFonts w:ascii="宋体" w:hAnsi="宋体" w:cs="宋体"/>
          <w:position w:val="17"/>
          <w:sz w:val="24"/>
          <w:szCs w:val="24"/>
        </w:rPr>
        <w:t>3、坚持竞争性磋商文件的所有相关规定，择优定标。</w:t>
      </w:r>
    </w:p>
    <w:p w14:paraId="7966AD38">
      <w:pPr>
        <w:spacing w:line="360" w:lineRule="auto"/>
        <w:ind w:firstLine="480" w:firstLineChars="200"/>
        <w:rPr>
          <w:rFonts w:ascii="宋体" w:hAnsi="宋体" w:cs="宋体"/>
          <w:position w:val="17"/>
          <w:sz w:val="24"/>
          <w:szCs w:val="24"/>
        </w:rPr>
      </w:pPr>
      <w:r>
        <w:rPr>
          <w:rFonts w:ascii="宋体" w:hAnsi="宋体" w:cs="宋体"/>
          <w:position w:val="17"/>
          <w:sz w:val="24"/>
          <w:szCs w:val="24"/>
        </w:rPr>
        <w:t>4、 参与竞争性磋商响应活动的各方应对竞争性磋商文件和响应文件中的商业和技术等秘密保密，违者应对由此造成的后果承担法律责任。</w:t>
      </w:r>
    </w:p>
    <w:p w14:paraId="2C2C2BA0">
      <w:pPr>
        <w:spacing w:line="360" w:lineRule="auto"/>
        <w:outlineLvl w:val="1"/>
        <w:rPr>
          <w:rFonts w:ascii="宋体" w:hAnsi="宋体" w:cs="宋体"/>
          <w:position w:val="17"/>
          <w:sz w:val="24"/>
          <w:szCs w:val="24"/>
        </w:rPr>
      </w:pPr>
      <w:bookmarkStart w:id="29" w:name="_Toc18974"/>
      <w:r>
        <w:rPr>
          <w:rFonts w:ascii="宋体" w:hAnsi="宋体" w:cs="宋体"/>
          <w:b/>
          <w:bCs/>
          <w:position w:val="17"/>
          <w:sz w:val="24"/>
          <w:szCs w:val="24"/>
        </w:rPr>
        <w:t>二、磋商程序</w:t>
      </w:r>
      <w:bookmarkEnd w:id="29"/>
    </w:p>
    <w:p w14:paraId="40E44EF9">
      <w:pPr>
        <w:spacing w:line="360" w:lineRule="auto"/>
        <w:ind w:firstLine="480" w:firstLineChars="200"/>
        <w:rPr>
          <w:rFonts w:ascii="宋体" w:hAnsi="宋体" w:cs="宋体"/>
          <w:position w:val="17"/>
          <w:sz w:val="24"/>
          <w:szCs w:val="24"/>
        </w:rPr>
      </w:pPr>
      <w:r>
        <w:rPr>
          <w:rFonts w:ascii="宋体" w:hAnsi="宋体" w:cs="宋体"/>
          <w:position w:val="17"/>
          <w:sz w:val="24"/>
          <w:szCs w:val="24"/>
        </w:rPr>
        <w:t>1、磋商小组成员首先根据以下形式评审、资格评审和</w:t>
      </w:r>
      <w:r>
        <w:rPr>
          <w:rFonts w:hint="eastAsia" w:ascii="宋体" w:hAnsi="宋体" w:cs="宋体"/>
          <w:position w:val="17"/>
          <w:sz w:val="24"/>
          <w:szCs w:val="24"/>
          <w:lang w:val="en-US" w:eastAsia="zh-CN"/>
        </w:rPr>
        <w:t>符合</w:t>
      </w:r>
      <w:r>
        <w:rPr>
          <w:rFonts w:ascii="宋体" w:hAnsi="宋体" w:cs="宋体"/>
          <w:position w:val="17"/>
          <w:sz w:val="24"/>
          <w:szCs w:val="24"/>
        </w:rPr>
        <w:t>性评审前附表规定的评审因素、</w:t>
      </w:r>
      <w:r>
        <w:rPr>
          <w:rFonts w:hint="eastAsia" w:ascii="宋体" w:hAnsi="宋体" w:cs="宋体"/>
          <w:position w:val="17"/>
          <w:sz w:val="24"/>
          <w:szCs w:val="24"/>
        </w:rPr>
        <w:t>评审</w:t>
      </w:r>
      <w:r>
        <w:rPr>
          <w:rFonts w:ascii="宋体" w:hAnsi="宋体" w:cs="宋体"/>
          <w:position w:val="17"/>
          <w:sz w:val="24"/>
          <w:szCs w:val="24"/>
        </w:rPr>
        <w:t>标准对各供应商进行初步评审，有一项内容不满足要求即视为未实质性响应磋商文件要求，其响应文件按无效响应处理，初步评审不予通过，磋商小组应当告知提交响应文件的供应商。</w:t>
      </w:r>
    </w:p>
    <w:tbl>
      <w:tblPr>
        <w:tblStyle w:val="14"/>
        <w:tblW w:w="101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2186"/>
        <w:gridCol w:w="6816"/>
      </w:tblGrid>
      <w:tr w14:paraId="36FD4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3319" w:type="dxa"/>
            <w:gridSpan w:val="2"/>
            <w:tcBorders>
              <w:top w:val="single" w:color="auto" w:sz="4" w:space="0"/>
              <w:left w:val="single" w:color="auto" w:sz="4" w:space="0"/>
              <w:bottom w:val="single" w:color="auto" w:sz="4" w:space="0"/>
              <w:right w:val="single" w:color="auto" w:sz="4" w:space="0"/>
            </w:tcBorders>
            <w:noWrap w:val="0"/>
            <w:vAlign w:val="center"/>
          </w:tcPr>
          <w:p w14:paraId="51427A51">
            <w:pPr>
              <w:jc w:val="center"/>
              <w:rPr>
                <w:rFonts w:ascii="宋体" w:hAnsi="宋体" w:cs="宋体"/>
                <w:position w:val="17"/>
                <w:sz w:val="24"/>
                <w:szCs w:val="24"/>
              </w:rPr>
            </w:pPr>
            <w:r>
              <w:rPr>
                <w:rFonts w:ascii="宋体" w:hAnsi="宋体" w:cs="宋体"/>
                <w:position w:val="17"/>
                <w:sz w:val="24"/>
                <w:szCs w:val="24"/>
              </w:rPr>
              <w:t>评审因素</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48E55012">
            <w:pPr>
              <w:jc w:val="center"/>
              <w:rPr>
                <w:rFonts w:ascii="宋体" w:hAnsi="宋体" w:cs="宋体"/>
                <w:position w:val="17"/>
                <w:sz w:val="24"/>
                <w:szCs w:val="24"/>
              </w:rPr>
            </w:pPr>
            <w:r>
              <w:rPr>
                <w:rFonts w:ascii="宋体" w:hAnsi="宋体" w:cs="宋体"/>
                <w:position w:val="17"/>
                <w:sz w:val="24"/>
                <w:szCs w:val="24"/>
              </w:rPr>
              <w:t>评审标准</w:t>
            </w:r>
          </w:p>
        </w:tc>
      </w:tr>
      <w:tr w14:paraId="16689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14:paraId="25F99C93">
            <w:pPr>
              <w:ind w:firstLine="480" w:firstLineChars="200"/>
              <w:jc w:val="center"/>
              <w:rPr>
                <w:rFonts w:ascii="宋体" w:hAnsi="宋体" w:cs="宋体"/>
                <w:position w:val="17"/>
                <w:sz w:val="24"/>
                <w:szCs w:val="24"/>
              </w:rPr>
            </w:pPr>
          </w:p>
          <w:p w14:paraId="22BF034E">
            <w:pPr>
              <w:jc w:val="center"/>
              <w:rPr>
                <w:rFonts w:ascii="宋体" w:hAnsi="宋体" w:cs="宋体"/>
                <w:position w:val="17"/>
                <w:sz w:val="24"/>
                <w:szCs w:val="24"/>
              </w:rPr>
            </w:pPr>
            <w:r>
              <w:rPr>
                <w:rFonts w:ascii="宋体" w:hAnsi="宋体" w:cs="宋体"/>
                <w:position w:val="17"/>
                <w:sz w:val="24"/>
                <w:szCs w:val="24"/>
              </w:rPr>
              <w:t>资格性审查标准</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2C8DD968">
            <w:pPr>
              <w:jc w:val="center"/>
              <w:rPr>
                <w:rFonts w:ascii="宋体" w:hAnsi="宋体" w:cs="宋体"/>
                <w:position w:val="17"/>
                <w:sz w:val="24"/>
                <w:szCs w:val="24"/>
              </w:rPr>
            </w:pPr>
            <w:r>
              <w:rPr>
                <w:rFonts w:ascii="宋体" w:hAnsi="宋体" w:cs="宋体"/>
                <w:position w:val="17"/>
                <w:sz w:val="24"/>
                <w:szCs w:val="24"/>
              </w:rPr>
              <w:t>营业执照</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45C5B4D2">
            <w:pPr>
              <w:ind w:firstLine="120" w:firstLineChars="50"/>
              <w:rPr>
                <w:rFonts w:ascii="宋体" w:hAnsi="宋体" w:cs="宋体"/>
                <w:position w:val="17"/>
                <w:sz w:val="24"/>
                <w:szCs w:val="24"/>
              </w:rPr>
            </w:pPr>
            <w:r>
              <w:rPr>
                <w:rFonts w:ascii="宋体" w:hAnsi="宋体" w:cs="宋体"/>
                <w:position w:val="17"/>
                <w:sz w:val="24"/>
                <w:szCs w:val="24"/>
              </w:rPr>
              <w:t>具备有效的营业执照</w:t>
            </w:r>
          </w:p>
        </w:tc>
      </w:tr>
      <w:tr w14:paraId="018BB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680823D1">
            <w:pPr>
              <w:ind w:firstLine="480" w:firstLineChars="200"/>
              <w:jc w:val="center"/>
              <w:rPr>
                <w:rFonts w:ascii="宋体" w:hAnsi="宋体" w:cs="宋体"/>
                <w:position w:val="17"/>
                <w:sz w:val="24"/>
                <w:szCs w:val="24"/>
              </w:rPr>
            </w:pPr>
          </w:p>
        </w:tc>
        <w:tc>
          <w:tcPr>
            <w:tcW w:w="2186" w:type="dxa"/>
            <w:tcBorders>
              <w:top w:val="single" w:color="auto" w:sz="4" w:space="0"/>
              <w:left w:val="single" w:color="auto" w:sz="4" w:space="0"/>
              <w:bottom w:val="single" w:color="auto" w:sz="4" w:space="0"/>
              <w:right w:val="single" w:color="auto" w:sz="4" w:space="0"/>
            </w:tcBorders>
            <w:noWrap w:val="0"/>
            <w:vAlign w:val="center"/>
          </w:tcPr>
          <w:p w14:paraId="75560026">
            <w:pPr>
              <w:jc w:val="center"/>
              <w:rPr>
                <w:rFonts w:ascii="宋体" w:hAnsi="宋体" w:cs="宋体"/>
                <w:position w:val="17"/>
                <w:sz w:val="24"/>
                <w:szCs w:val="24"/>
              </w:rPr>
            </w:pPr>
            <w:r>
              <w:rPr>
                <w:rFonts w:ascii="宋体" w:hAnsi="宋体" w:cs="宋体"/>
                <w:position w:val="17"/>
                <w:sz w:val="24"/>
                <w:szCs w:val="24"/>
              </w:rPr>
              <w:t>供应商资格要求</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2DC74442">
            <w:pPr>
              <w:ind w:firstLine="120" w:firstLineChars="50"/>
              <w:rPr>
                <w:rFonts w:ascii="宋体" w:hAnsi="宋体" w:cs="宋体"/>
                <w:position w:val="17"/>
                <w:sz w:val="24"/>
                <w:szCs w:val="24"/>
              </w:rPr>
            </w:pPr>
            <w:r>
              <w:rPr>
                <w:rFonts w:ascii="宋体" w:hAnsi="宋体" w:cs="宋体"/>
                <w:position w:val="17"/>
                <w:sz w:val="24"/>
                <w:szCs w:val="24"/>
              </w:rPr>
              <w:t>符合供应商须知前附表 1.4 条款要求的条件</w:t>
            </w:r>
          </w:p>
        </w:tc>
      </w:tr>
      <w:tr w14:paraId="3DCF5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6E2A5A25">
            <w:pPr>
              <w:ind w:firstLine="480" w:firstLineChars="200"/>
              <w:jc w:val="center"/>
              <w:rPr>
                <w:rFonts w:ascii="宋体" w:hAnsi="宋体" w:cs="宋体"/>
                <w:position w:val="17"/>
                <w:sz w:val="24"/>
                <w:szCs w:val="24"/>
              </w:rPr>
            </w:pPr>
          </w:p>
        </w:tc>
        <w:tc>
          <w:tcPr>
            <w:tcW w:w="2186" w:type="dxa"/>
            <w:tcBorders>
              <w:top w:val="single" w:color="auto" w:sz="4" w:space="0"/>
              <w:left w:val="single" w:color="auto" w:sz="4" w:space="0"/>
              <w:bottom w:val="single" w:color="auto" w:sz="4" w:space="0"/>
              <w:right w:val="single" w:color="auto" w:sz="4" w:space="0"/>
            </w:tcBorders>
            <w:noWrap w:val="0"/>
            <w:vAlign w:val="center"/>
          </w:tcPr>
          <w:p w14:paraId="267D48F9">
            <w:pPr>
              <w:jc w:val="center"/>
              <w:rPr>
                <w:rFonts w:ascii="宋体" w:hAnsi="宋体" w:cs="宋体"/>
                <w:position w:val="17"/>
                <w:sz w:val="24"/>
                <w:szCs w:val="24"/>
              </w:rPr>
            </w:pPr>
            <w:r>
              <w:rPr>
                <w:rFonts w:ascii="宋体" w:hAnsi="宋体" w:cs="宋体"/>
                <w:position w:val="17"/>
                <w:sz w:val="24"/>
                <w:szCs w:val="24"/>
              </w:rPr>
              <w:t>其他</w:t>
            </w:r>
            <w:r>
              <w:rPr>
                <w:rFonts w:hint="eastAsia" w:ascii="宋体" w:hAnsi="宋体" w:cs="宋体"/>
                <w:position w:val="17"/>
                <w:sz w:val="24"/>
                <w:szCs w:val="24"/>
              </w:rPr>
              <w:t>要求</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12B4B766">
            <w:pPr>
              <w:ind w:firstLine="120" w:firstLineChars="50"/>
              <w:rPr>
                <w:rFonts w:ascii="宋体" w:hAnsi="宋体" w:cs="宋体"/>
                <w:position w:val="17"/>
                <w:sz w:val="24"/>
                <w:szCs w:val="24"/>
              </w:rPr>
            </w:pPr>
            <w:r>
              <w:rPr>
                <w:rFonts w:ascii="宋体" w:hAnsi="宋体" w:cs="宋体"/>
                <w:position w:val="17"/>
                <w:sz w:val="24"/>
                <w:szCs w:val="24"/>
              </w:rPr>
              <w:t>符合供应商须知前附表 1.4 条款要求的条件</w:t>
            </w:r>
          </w:p>
        </w:tc>
      </w:tr>
      <w:tr w14:paraId="15602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14:paraId="52524ED4">
            <w:pPr>
              <w:spacing w:before="156" w:beforeLines="50" w:line="360" w:lineRule="auto"/>
              <w:rPr>
                <w:rFonts w:ascii="宋体" w:hAnsi="宋体" w:cs="宋体"/>
                <w:position w:val="17"/>
                <w:sz w:val="24"/>
                <w:szCs w:val="24"/>
              </w:rPr>
            </w:pPr>
          </w:p>
          <w:p w14:paraId="04885E3F">
            <w:pPr>
              <w:spacing w:before="156" w:beforeLines="50" w:line="360" w:lineRule="auto"/>
              <w:rPr>
                <w:rFonts w:ascii="宋体" w:hAnsi="宋体" w:cs="宋体"/>
                <w:position w:val="17"/>
                <w:sz w:val="24"/>
                <w:szCs w:val="24"/>
              </w:rPr>
            </w:pPr>
          </w:p>
          <w:p w14:paraId="76528CAD">
            <w:pPr>
              <w:spacing w:before="156" w:beforeLines="50" w:line="360" w:lineRule="auto"/>
              <w:jc w:val="center"/>
              <w:rPr>
                <w:rFonts w:ascii="宋体" w:hAnsi="宋体" w:cs="宋体"/>
                <w:position w:val="17"/>
                <w:sz w:val="24"/>
                <w:szCs w:val="24"/>
              </w:rPr>
            </w:pPr>
            <w:r>
              <w:rPr>
                <w:rFonts w:ascii="宋体" w:hAnsi="宋体" w:cs="宋体"/>
                <w:position w:val="17"/>
                <w:sz w:val="24"/>
                <w:szCs w:val="24"/>
              </w:rPr>
              <mc:AlternateContent>
                <mc:Choice Requires="wps">
                  <w:drawing>
                    <wp:anchor distT="0" distB="0" distL="114300" distR="114300" simplePos="0" relativeHeight="251660288" behindDoc="0" locked="0" layoutInCell="1" allowOverlap="1">
                      <wp:simplePos x="0" y="0"/>
                      <wp:positionH relativeFrom="page">
                        <wp:posOffset>-12065</wp:posOffset>
                      </wp:positionH>
                      <wp:positionV relativeFrom="page">
                        <wp:posOffset>374650</wp:posOffset>
                      </wp:positionV>
                      <wp:extent cx="27940" cy="6350"/>
                      <wp:effectExtent l="0" t="0" r="0" b="0"/>
                      <wp:wrapNone/>
                      <wp:docPr id="8" name="矩形 8"/>
                      <wp:cNvGraphicFramePr/>
                      <a:graphic xmlns:a="http://schemas.openxmlformats.org/drawingml/2006/main">
                        <a:graphicData uri="http://schemas.microsoft.com/office/word/2010/wordprocessingShape">
                          <wps:wsp>
                            <wps:cNvSpPr/>
                            <wps:spPr>
                              <a:xfrm>
                                <a:off x="0" y="0"/>
                                <a:ext cx="2794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95pt;margin-top:29.5pt;height:0.5pt;width:2.2pt;mso-position-horizontal-relative:page;mso-position-vertical-relative:page;z-index:251660288;mso-width-relative:page;mso-height-relative:page;" fillcolor="#000000" filled="t" stroked="f" coordsize="21600,21600" o:gfxdata="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c1yP9YA&#10;AAAGAQAADwAAAAAAAAABACAAAAAiAAAAZHJzL2Rvd25yZXYueG1sUEsBAhQAFAAAAAgAh07iQFBy&#10;bmOvAQAAWwMAAA4AAAAAAAAAAQAgAAAAJQEAAGRycy9lMm9Eb2MueG1sUEsFBgAAAAAGAAYAWQEA&#10;AEYFAAAAAA==&#10;">
                      <v:fill on="t" focussize="0,0"/>
                      <v:stroke on="f"/>
                      <v:imagedata o:title=""/>
                      <o:lock v:ext="edit" aspectratio="f"/>
                    </v:rect>
                  </w:pict>
                </mc:Fallback>
              </mc:AlternateContent>
            </w:r>
            <w:r>
              <w:rPr>
                <w:rFonts w:ascii="宋体" w:hAnsi="宋体" w:cs="宋体"/>
                <w:position w:val="17"/>
                <w:sz w:val="24"/>
                <w:szCs w:val="24"/>
              </w:rPr>
              <mc:AlternateContent>
                <mc:Choice Requires="wps">
                  <w:drawing>
                    <wp:anchor distT="0" distB="0" distL="114300" distR="114300" simplePos="0" relativeHeight="251659264" behindDoc="0" locked="0" layoutInCell="1" allowOverlap="1">
                      <wp:simplePos x="0" y="0"/>
                      <wp:positionH relativeFrom="page">
                        <wp:posOffset>-12065</wp:posOffset>
                      </wp:positionH>
                      <wp:positionV relativeFrom="page">
                        <wp:posOffset>808990</wp:posOffset>
                      </wp:positionV>
                      <wp:extent cx="27940" cy="6350"/>
                      <wp:effectExtent l="0" t="0" r="0" b="0"/>
                      <wp:wrapNone/>
                      <wp:docPr id="19" name="矩形 19"/>
                      <wp:cNvGraphicFramePr/>
                      <a:graphic xmlns:a="http://schemas.openxmlformats.org/drawingml/2006/main">
                        <a:graphicData uri="http://schemas.microsoft.com/office/word/2010/wordprocessingShape">
                          <wps:wsp>
                            <wps:cNvSpPr/>
                            <wps:spPr>
                              <a:xfrm>
                                <a:off x="0" y="0"/>
                                <a:ext cx="2794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95pt;margin-top:63.7pt;height:0.5pt;width:2.2pt;mso-position-horizontal-relative:page;mso-position-vertical-relative:page;z-index:251659264;mso-width-relative:page;mso-height-relative:page;" fillcolor="#000000" filled="t" stroked="f" coordsize="21600,21600" o:gfxdata="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LwGdzX&#10;AAAACAEAAA8AAAAAAAAAAQAgAAAAIgAAAGRycy9kb3ducmV2LnhtbFBLAQIUABQAAAAIAIdO4kCR&#10;I2WurwEAAF0DAAAOAAAAAAAAAAEAIAAAACYBAABkcnMvZTJvRG9jLnhtbFBLBQYAAAAABgAGAFkB&#10;AABHBQAAAAA=&#10;">
                      <v:fill on="t" focussize="0,0"/>
                      <v:stroke on="f"/>
                      <v:imagedata o:title=""/>
                      <o:lock v:ext="edit" aspectratio="f"/>
                    </v:rect>
                  </w:pict>
                </mc:Fallback>
              </mc:AlternateContent>
            </w:r>
            <w:r>
              <w:rPr>
                <w:rFonts w:ascii="宋体" w:hAnsi="宋体" w:cs="宋体"/>
                <w:position w:val="17"/>
                <w:sz w:val="24"/>
                <w:szCs w:val="24"/>
              </w:rPr>
              <mc:AlternateContent>
                <mc:Choice Requires="wps">
                  <w:drawing>
                    <wp:anchor distT="0" distB="0" distL="114300" distR="114300" simplePos="0" relativeHeight="251661312" behindDoc="0" locked="0" layoutInCell="1" allowOverlap="1">
                      <wp:simplePos x="0" y="0"/>
                      <wp:positionH relativeFrom="page">
                        <wp:posOffset>-12065</wp:posOffset>
                      </wp:positionH>
                      <wp:positionV relativeFrom="page">
                        <wp:posOffset>1243330</wp:posOffset>
                      </wp:positionV>
                      <wp:extent cx="27940" cy="6350"/>
                      <wp:effectExtent l="0" t="0" r="0" b="0"/>
                      <wp:wrapNone/>
                      <wp:docPr id="13" name="矩形 13"/>
                      <wp:cNvGraphicFramePr/>
                      <a:graphic xmlns:a="http://schemas.openxmlformats.org/drawingml/2006/main">
                        <a:graphicData uri="http://schemas.microsoft.com/office/word/2010/wordprocessingShape">
                          <wps:wsp>
                            <wps:cNvSpPr/>
                            <wps:spPr>
                              <a:xfrm>
                                <a:off x="0" y="0"/>
                                <a:ext cx="2794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95pt;margin-top:97.9pt;height:0.5pt;width:2.2pt;mso-position-horizontal-relative:page;mso-position-vertical-relative:page;z-index:251661312;mso-width-relative:page;mso-height-relative:page;" fillcolor="#000000" filled="t" stroked="f" coordsize="21600,21600" o:gfxdata="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e9MTtYA&#10;AAAIAQAADwAAAAAAAAABACAAAAAiAAAAZHJzL2Rvd25yZXYueG1sUEsBAhQAFAAAAAgAh07iQFUz&#10;MMivAQAAXQMAAA4AAAAAAAAAAQAgAAAAJQEAAGRycy9lMm9Eb2MueG1sUEsFBgAAAAAGAAYAWQEA&#10;AEYFAAAAAA==&#10;">
                      <v:fill on="t" focussize="0,0"/>
                      <v:stroke on="f"/>
                      <v:imagedata o:title=""/>
                      <o:lock v:ext="edit" aspectratio="f"/>
                    </v:rect>
                  </w:pict>
                </mc:Fallback>
              </mc:AlternateContent>
            </w:r>
            <w:r>
              <w:rPr>
                <w:rFonts w:ascii="宋体" w:hAnsi="宋体" w:cs="宋体"/>
                <w:position w:val="17"/>
                <w:sz w:val="24"/>
                <w:szCs w:val="24"/>
              </w:rPr>
              <w:t>符合性审查标准</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0D349194">
            <w:pPr>
              <w:jc w:val="center"/>
              <w:rPr>
                <w:rFonts w:ascii="宋体" w:hAnsi="宋体" w:cs="宋体"/>
                <w:position w:val="17"/>
                <w:sz w:val="24"/>
                <w:szCs w:val="24"/>
              </w:rPr>
            </w:pPr>
            <w:r>
              <w:rPr>
                <w:rFonts w:ascii="宋体" w:hAnsi="宋体" w:cs="宋体"/>
                <w:position w:val="17"/>
                <w:sz w:val="24"/>
                <w:szCs w:val="24"/>
              </w:rPr>
              <w:t>响应文件签字盖章</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327DBD9E">
            <w:pPr>
              <w:ind w:firstLine="120" w:firstLineChars="50"/>
              <w:rPr>
                <w:rFonts w:ascii="宋体" w:hAnsi="宋体" w:cs="宋体"/>
                <w:position w:val="17"/>
                <w:sz w:val="24"/>
                <w:szCs w:val="24"/>
              </w:rPr>
            </w:pPr>
            <w:r>
              <w:rPr>
                <w:rFonts w:ascii="宋体" w:hAnsi="宋体" w:cs="宋体"/>
                <w:position w:val="17"/>
                <w:sz w:val="24"/>
                <w:szCs w:val="24"/>
              </w:rPr>
              <w:t>按照竞争性磋商文件中提供的响应文件格式和要求签字或盖章</w:t>
            </w:r>
          </w:p>
        </w:tc>
      </w:tr>
      <w:tr w14:paraId="0E04D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67B1F85D">
            <w:pPr>
              <w:ind w:firstLine="480" w:firstLineChars="200"/>
              <w:jc w:val="center"/>
              <w:rPr>
                <w:rFonts w:ascii="宋体" w:hAnsi="宋体" w:cs="宋体"/>
                <w:position w:val="17"/>
                <w:sz w:val="24"/>
                <w:szCs w:val="24"/>
              </w:rPr>
            </w:pPr>
          </w:p>
        </w:tc>
        <w:tc>
          <w:tcPr>
            <w:tcW w:w="2186" w:type="dxa"/>
            <w:tcBorders>
              <w:top w:val="single" w:color="auto" w:sz="4" w:space="0"/>
              <w:left w:val="single" w:color="auto" w:sz="4" w:space="0"/>
              <w:bottom w:val="single" w:color="auto" w:sz="4" w:space="0"/>
              <w:right w:val="single" w:color="auto" w:sz="4" w:space="0"/>
            </w:tcBorders>
            <w:noWrap w:val="0"/>
            <w:vAlign w:val="center"/>
          </w:tcPr>
          <w:p w14:paraId="427B4C5D">
            <w:pPr>
              <w:jc w:val="center"/>
              <w:rPr>
                <w:rFonts w:ascii="宋体" w:hAnsi="宋体" w:cs="宋体"/>
                <w:position w:val="17"/>
                <w:sz w:val="24"/>
                <w:szCs w:val="24"/>
              </w:rPr>
            </w:pPr>
            <w:r>
              <w:rPr>
                <w:rFonts w:hint="eastAsia" w:ascii="宋体" w:hAnsi="宋体" w:cs="宋体"/>
                <w:position w:val="17"/>
                <w:sz w:val="24"/>
                <w:szCs w:val="24"/>
              </w:rPr>
              <w:t>交货</w:t>
            </w:r>
            <w:r>
              <w:rPr>
                <w:rFonts w:ascii="宋体" w:hAnsi="宋体" w:cs="宋体"/>
                <w:position w:val="17"/>
                <w:sz w:val="24"/>
                <w:szCs w:val="24"/>
              </w:rPr>
              <w:t>地点</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19694F08">
            <w:pPr>
              <w:ind w:firstLine="120" w:firstLineChars="50"/>
              <w:rPr>
                <w:rFonts w:ascii="宋体" w:hAnsi="宋体" w:cs="宋体"/>
                <w:position w:val="17"/>
                <w:sz w:val="24"/>
                <w:szCs w:val="24"/>
              </w:rPr>
            </w:pPr>
            <w:r>
              <w:rPr>
                <w:rFonts w:ascii="宋体" w:hAnsi="宋体" w:cs="宋体"/>
                <w:position w:val="17"/>
                <w:sz w:val="24"/>
                <w:szCs w:val="24"/>
              </w:rPr>
              <w:t>符合第二章“供应商须知”第 1.3 项规定</w:t>
            </w:r>
          </w:p>
        </w:tc>
      </w:tr>
      <w:tr w14:paraId="2654C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15AD488B">
            <w:pPr>
              <w:ind w:firstLine="480" w:firstLineChars="200"/>
              <w:jc w:val="center"/>
              <w:rPr>
                <w:rFonts w:ascii="宋体" w:hAnsi="宋体" w:cs="宋体"/>
                <w:position w:val="17"/>
                <w:sz w:val="24"/>
                <w:szCs w:val="24"/>
              </w:rPr>
            </w:pPr>
          </w:p>
        </w:tc>
        <w:tc>
          <w:tcPr>
            <w:tcW w:w="2186" w:type="dxa"/>
            <w:tcBorders>
              <w:top w:val="single" w:color="auto" w:sz="4" w:space="0"/>
              <w:left w:val="single" w:color="auto" w:sz="4" w:space="0"/>
              <w:bottom w:val="single" w:color="auto" w:sz="4" w:space="0"/>
              <w:right w:val="single" w:color="auto" w:sz="4" w:space="0"/>
            </w:tcBorders>
            <w:noWrap w:val="0"/>
            <w:vAlign w:val="center"/>
          </w:tcPr>
          <w:p w14:paraId="4085A70C">
            <w:pPr>
              <w:jc w:val="center"/>
              <w:rPr>
                <w:rFonts w:ascii="宋体" w:hAnsi="宋体" w:cs="宋体"/>
                <w:position w:val="17"/>
                <w:sz w:val="24"/>
                <w:szCs w:val="24"/>
              </w:rPr>
            </w:pPr>
            <w:r>
              <w:rPr>
                <w:rFonts w:hint="eastAsia" w:ascii="宋体" w:hAnsi="宋体" w:cs="宋体"/>
                <w:position w:val="17"/>
                <w:sz w:val="24"/>
                <w:szCs w:val="24"/>
              </w:rPr>
              <w:t>交 货 期</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5CE03645">
            <w:pPr>
              <w:ind w:firstLine="120" w:firstLineChars="50"/>
              <w:rPr>
                <w:rFonts w:ascii="宋体" w:hAnsi="宋体" w:cs="宋体"/>
                <w:position w:val="17"/>
                <w:sz w:val="24"/>
                <w:szCs w:val="24"/>
              </w:rPr>
            </w:pPr>
            <w:r>
              <w:rPr>
                <w:rFonts w:ascii="宋体" w:hAnsi="宋体" w:cs="宋体"/>
                <w:position w:val="17"/>
                <w:sz w:val="24"/>
                <w:szCs w:val="24"/>
              </w:rPr>
              <w:t>符合第二章“供应商须知”第 1.3 项规定</w:t>
            </w:r>
          </w:p>
        </w:tc>
      </w:tr>
      <w:tr w14:paraId="2D3EC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054E368B">
            <w:pPr>
              <w:ind w:firstLine="480" w:firstLineChars="200"/>
              <w:jc w:val="center"/>
              <w:rPr>
                <w:rFonts w:ascii="宋体" w:hAnsi="宋体" w:cs="宋体"/>
                <w:position w:val="17"/>
                <w:sz w:val="24"/>
                <w:szCs w:val="24"/>
              </w:rPr>
            </w:pPr>
          </w:p>
        </w:tc>
        <w:tc>
          <w:tcPr>
            <w:tcW w:w="2186" w:type="dxa"/>
            <w:tcBorders>
              <w:top w:val="single" w:color="auto" w:sz="4" w:space="0"/>
              <w:left w:val="single" w:color="auto" w:sz="4" w:space="0"/>
              <w:bottom w:val="single" w:color="auto" w:sz="4" w:space="0"/>
              <w:right w:val="single" w:color="auto" w:sz="4" w:space="0"/>
            </w:tcBorders>
            <w:noWrap w:val="0"/>
            <w:vAlign w:val="center"/>
          </w:tcPr>
          <w:p w14:paraId="76889905">
            <w:pPr>
              <w:jc w:val="center"/>
              <w:rPr>
                <w:rFonts w:hint="eastAsia" w:ascii="宋体" w:hAnsi="宋体" w:eastAsia="宋体" w:cs="宋体"/>
                <w:position w:val="17"/>
                <w:sz w:val="24"/>
                <w:szCs w:val="24"/>
                <w:lang w:val="en-US" w:eastAsia="zh-CN"/>
              </w:rPr>
            </w:pPr>
            <w:r>
              <w:rPr>
                <w:rFonts w:ascii="宋体" w:hAnsi="宋体" w:cs="宋体"/>
                <w:position w:val="17"/>
                <w:sz w:val="24"/>
                <w:szCs w:val="24"/>
              </w:rPr>
              <w:t>质量</w:t>
            </w:r>
            <w:r>
              <w:rPr>
                <w:rFonts w:hint="eastAsia" w:ascii="宋体" w:hAnsi="宋体" w:cs="宋体"/>
                <w:position w:val="17"/>
                <w:sz w:val="24"/>
                <w:szCs w:val="24"/>
                <w:lang w:val="en-US" w:eastAsia="zh-CN"/>
              </w:rPr>
              <w:t>要求</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2ED4744F">
            <w:pPr>
              <w:ind w:firstLine="120" w:firstLineChars="50"/>
              <w:rPr>
                <w:rFonts w:ascii="宋体" w:hAnsi="宋体" w:cs="宋体"/>
                <w:position w:val="17"/>
                <w:sz w:val="24"/>
                <w:szCs w:val="24"/>
              </w:rPr>
            </w:pPr>
            <w:r>
              <w:rPr>
                <w:rFonts w:ascii="宋体" w:hAnsi="宋体" w:cs="宋体"/>
                <w:position w:val="17"/>
                <w:sz w:val="24"/>
                <w:szCs w:val="24"/>
              </w:rPr>
              <w:t>符合第二章“供应商须知”第 1.3 项规定</w:t>
            </w:r>
          </w:p>
        </w:tc>
      </w:tr>
      <w:tr w14:paraId="282A7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3EDCC1CD">
            <w:pPr>
              <w:ind w:firstLine="480" w:firstLineChars="200"/>
              <w:jc w:val="center"/>
              <w:rPr>
                <w:rFonts w:ascii="宋体" w:hAnsi="宋体" w:cs="宋体"/>
                <w:position w:val="17"/>
                <w:sz w:val="24"/>
                <w:szCs w:val="24"/>
              </w:rPr>
            </w:pPr>
          </w:p>
        </w:tc>
        <w:tc>
          <w:tcPr>
            <w:tcW w:w="2186" w:type="dxa"/>
            <w:tcBorders>
              <w:top w:val="single" w:color="auto" w:sz="4" w:space="0"/>
              <w:left w:val="single" w:color="auto" w:sz="4" w:space="0"/>
              <w:bottom w:val="single" w:color="auto" w:sz="4" w:space="0"/>
              <w:right w:val="single" w:color="auto" w:sz="4" w:space="0"/>
            </w:tcBorders>
            <w:noWrap w:val="0"/>
            <w:vAlign w:val="center"/>
          </w:tcPr>
          <w:p w14:paraId="65E5247B">
            <w:pPr>
              <w:jc w:val="center"/>
              <w:rPr>
                <w:rFonts w:ascii="宋体" w:hAnsi="宋体" w:cs="宋体"/>
                <w:position w:val="17"/>
                <w:sz w:val="24"/>
                <w:szCs w:val="24"/>
              </w:rPr>
            </w:pPr>
            <w:r>
              <w:rPr>
                <w:rFonts w:hint="eastAsia" w:ascii="宋体" w:hAnsi="宋体" w:eastAsia="宋体" w:cs="宋体"/>
                <w:position w:val="17"/>
                <w:sz w:val="24"/>
                <w:szCs w:val="24"/>
                <w:lang w:val="en-US" w:eastAsia="zh-CN"/>
              </w:rPr>
              <w:t>质 保</w:t>
            </w:r>
            <w:r>
              <w:rPr>
                <w:rFonts w:hint="eastAsia" w:ascii="宋体" w:hAnsi="宋体" w:eastAsia="宋体" w:cs="宋体"/>
                <w:position w:val="17"/>
                <w:sz w:val="24"/>
                <w:szCs w:val="24"/>
              </w:rPr>
              <w:t xml:space="preserve"> 期</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60F3C382">
            <w:pPr>
              <w:ind w:firstLine="120" w:firstLineChars="50"/>
              <w:rPr>
                <w:rFonts w:ascii="宋体" w:hAnsi="宋体" w:cs="宋体"/>
                <w:position w:val="17"/>
                <w:sz w:val="24"/>
                <w:szCs w:val="24"/>
              </w:rPr>
            </w:pPr>
            <w:r>
              <w:rPr>
                <w:rFonts w:ascii="宋体" w:hAnsi="宋体" w:cs="宋体"/>
                <w:position w:val="17"/>
                <w:sz w:val="24"/>
                <w:szCs w:val="24"/>
              </w:rPr>
              <w:t>符合第二章“供应商须知”第 1.3 项规定</w:t>
            </w:r>
          </w:p>
        </w:tc>
      </w:tr>
      <w:tr w14:paraId="608D8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37227117">
            <w:pPr>
              <w:ind w:firstLine="480" w:firstLineChars="200"/>
              <w:jc w:val="center"/>
              <w:rPr>
                <w:rFonts w:ascii="宋体" w:hAnsi="宋体" w:cs="宋体"/>
                <w:position w:val="17"/>
                <w:sz w:val="24"/>
                <w:szCs w:val="24"/>
              </w:rPr>
            </w:pPr>
          </w:p>
        </w:tc>
        <w:tc>
          <w:tcPr>
            <w:tcW w:w="2186" w:type="dxa"/>
            <w:tcBorders>
              <w:top w:val="single" w:color="auto" w:sz="4" w:space="0"/>
              <w:left w:val="single" w:color="auto" w:sz="4" w:space="0"/>
              <w:bottom w:val="single" w:color="auto" w:sz="4" w:space="0"/>
              <w:right w:val="single" w:color="auto" w:sz="4" w:space="0"/>
            </w:tcBorders>
            <w:noWrap w:val="0"/>
            <w:vAlign w:val="center"/>
          </w:tcPr>
          <w:p w14:paraId="48905C9B">
            <w:pPr>
              <w:jc w:val="center"/>
              <w:rPr>
                <w:rFonts w:ascii="宋体" w:hAnsi="宋体" w:cs="宋体"/>
                <w:position w:val="17"/>
                <w:sz w:val="24"/>
                <w:szCs w:val="24"/>
              </w:rPr>
            </w:pPr>
            <w:r>
              <w:rPr>
                <w:rFonts w:ascii="宋体" w:hAnsi="宋体" w:cs="宋体"/>
                <w:position w:val="17"/>
                <w:sz w:val="24"/>
                <w:szCs w:val="24"/>
              </w:rPr>
              <w:t>磋商有效期</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003B5409">
            <w:pPr>
              <w:ind w:firstLine="120" w:firstLineChars="50"/>
              <w:rPr>
                <w:rFonts w:ascii="宋体" w:hAnsi="宋体" w:cs="宋体"/>
                <w:position w:val="17"/>
                <w:sz w:val="24"/>
                <w:szCs w:val="24"/>
              </w:rPr>
            </w:pPr>
            <w:r>
              <w:rPr>
                <w:rFonts w:ascii="宋体" w:hAnsi="宋体" w:cs="宋体"/>
                <w:position w:val="17"/>
                <w:sz w:val="24"/>
                <w:szCs w:val="24"/>
              </w:rPr>
              <w:t>符合第二章“供应商须知”第 3.</w:t>
            </w:r>
            <w:r>
              <w:rPr>
                <w:rFonts w:hint="eastAsia" w:ascii="宋体" w:hAnsi="宋体" w:cs="宋体"/>
                <w:position w:val="17"/>
                <w:sz w:val="24"/>
                <w:szCs w:val="24"/>
                <w:lang w:val="en-US" w:eastAsia="zh-CN"/>
              </w:rPr>
              <w:t>3</w:t>
            </w:r>
            <w:r>
              <w:rPr>
                <w:rFonts w:ascii="宋体" w:hAnsi="宋体" w:cs="宋体"/>
                <w:position w:val="17"/>
                <w:sz w:val="24"/>
                <w:szCs w:val="24"/>
              </w:rPr>
              <w:t xml:space="preserve"> 项规定</w:t>
            </w:r>
          </w:p>
        </w:tc>
      </w:tr>
      <w:tr w14:paraId="24B0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781DA365">
            <w:pPr>
              <w:ind w:firstLine="480" w:firstLineChars="200"/>
              <w:jc w:val="center"/>
              <w:rPr>
                <w:rFonts w:ascii="宋体" w:hAnsi="宋体" w:cs="宋体"/>
                <w:position w:val="17"/>
                <w:sz w:val="24"/>
                <w:szCs w:val="24"/>
              </w:rPr>
            </w:pPr>
          </w:p>
        </w:tc>
        <w:tc>
          <w:tcPr>
            <w:tcW w:w="2186" w:type="dxa"/>
            <w:tcBorders>
              <w:top w:val="single" w:color="auto" w:sz="4" w:space="0"/>
              <w:left w:val="single" w:color="auto" w:sz="4" w:space="0"/>
              <w:bottom w:val="single" w:color="auto" w:sz="4" w:space="0"/>
              <w:right w:val="single" w:color="auto" w:sz="4" w:space="0"/>
            </w:tcBorders>
            <w:noWrap w:val="0"/>
            <w:vAlign w:val="center"/>
          </w:tcPr>
          <w:p w14:paraId="24654F7B">
            <w:pPr>
              <w:jc w:val="center"/>
              <w:rPr>
                <w:rFonts w:ascii="宋体" w:hAnsi="宋体" w:cs="宋体"/>
                <w:position w:val="17"/>
                <w:sz w:val="24"/>
                <w:szCs w:val="24"/>
              </w:rPr>
            </w:pPr>
            <w:r>
              <w:rPr>
                <w:rFonts w:ascii="宋体" w:hAnsi="宋体" w:cs="宋体"/>
                <w:position w:val="17"/>
                <w:sz w:val="24"/>
                <w:szCs w:val="24"/>
              </w:rPr>
              <w:t>响应报价</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7BB87AD3">
            <w:pPr>
              <w:ind w:firstLine="120" w:firstLineChars="50"/>
              <w:rPr>
                <w:rFonts w:ascii="宋体" w:hAnsi="宋体" w:cs="宋体"/>
                <w:position w:val="17"/>
                <w:sz w:val="24"/>
                <w:szCs w:val="24"/>
              </w:rPr>
            </w:pPr>
            <w:r>
              <w:rPr>
                <w:rFonts w:ascii="宋体" w:hAnsi="宋体" w:cs="宋体"/>
                <w:position w:val="17"/>
                <w:sz w:val="24"/>
                <w:szCs w:val="24"/>
              </w:rPr>
              <w:t>每轮只能有一个有效报价，且未超过采购预算</w:t>
            </w:r>
          </w:p>
        </w:tc>
      </w:tr>
      <w:tr w14:paraId="0A75E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4CDAF31C">
            <w:pPr>
              <w:ind w:firstLine="480" w:firstLineChars="200"/>
              <w:jc w:val="center"/>
              <w:rPr>
                <w:rFonts w:ascii="宋体" w:hAnsi="宋体" w:cs="宋体"/>
                <w:position w:val="17"/>
                <w:sz w:val="24"/>
                <w:szCs w:val="24"/>
              </w:rPr>
            </w:pPr>
          </w:p>
        </w:tc>
        <w:tc>
          <w:tcPr>
            <w:tcW w:w="2186" w:type="dxa"/>
            <w:tcBorders>
              <w:top w:val="single" w:color="auto" w:sz="4" w:space="0"/>
              <w:left w:val="single" w:color="auto" w:sz="4" w:space="0"/>
              <w:bottom w:val="single" w:color="auto" w:sz="4" w:space="0"/>
              <w:right w:val="single" w:color="auto" w:sz="4" w:space="0"/>
            </w:tcBorders>
            <w:noWrap w:val="0"/>
            <w:vAlign w:val="center"/>
          </w:tcPr>
          <w:p w14:paraId="5A52F9A8">
            <w:pPr>
              <w:spacing w:before="156" w:beforeLines="50"/>
              <w:jc w:val="center"/>
              <w:rPr>
                <w:rFonts w:ascii="宋体" w:hAnsi="宋体" w:cs="宋体"/>
                <w:position w:val="17"/>
                <w:sz w:val="24"/>
                <w:szCs w:val="24"/>
              </w:rPr>
            </w:pPr>
            <w:r>
              <w:rPr>
                <w:rFonts w:ascii="宋体" w:hAnsi="宋体" w:cs="宋体"/>
                <w:position w:val="17"/>
                <w:sz w:val="24"/>
                <w:szCs w:val="24"/>
              </w:rPr>
              <w:t>其他实质性</w:t>
            </w:r>
          </w:p>
          <w:p w14:paraId="1F96863D">
            <w:pPr>
              <w:jc w:val="center"/>
              <w:rPr>
                <w:rFonts w:ascii="宋体" w:hAnsi="宋体" w:cs="宋体"/>
                <w:position w:val="17"/>
                <w:sz w:val="24"/>
                <w:szCs w:val="24"/>
              </w:rPr>
            </w:pPr>
            <w:r>
              <w:rPr>
                <w:rFonts w:ascii="宋体" w:hAnsi="宋体" w:cs="宋体"/>
                <w:position w:val="17"/>
                <w:sz w:val="24"/>
                <w:szCs w:val="24"/>
              </w:rPr>
              <w:t>响应</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2D698487">
            <w:pPr>
              <w:ind w:firstLine="120" w:firstLineChars="50"/>
              <w:rPr>
                <w:rFonts w:ascii="宋体" w:hAnsi="宋体" w:cs="宋体"/>
                <w:position w:val="17"/>
                <w:sz w:val="24"/>
                <w:szCs w:val="24"/>
              </w:rPr>
            </w:pPr>
            <w:r>
              <w:rPr>
                <w:rFonts w:ascii="宋体" w:hAnsi="宋体" w:cs="宋体"/>
                <w:position w:val="17"/>
                <w:sz w:val="24"/>
                <w:szCs w:val="24"/>
              </w:rPr>
              <w:t>不响应磋商文件的其他实质性要求的</w:t>
            </w:r>
          </w:p>
        </w:tc>
      </w:tr>
      <w:tr w14:paraId="71958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6BD42542">
            <w:pPr>
              <w:ind w:firstLine="480" w:firstLineChars="200"/>
              <w:jc w:val="center"/>
              <w:rPr>
                <w:rFonts w:ascii="宋体" w:hAnsi="宋体" w:cs="宋体"/>
                <w:position w:val="17"/>
                <w:sz w:val="24"/>
                <w:szCs w:val="24"/>
              </w:rPr>
            </w:pPr>
          </w:p>
        </w:tc>
        <w:tc>
          <w:tcPr>
            <w:tcW w:w="2186" w:type="dxa"/>
            <w:tcBorders>
              <w:top w:val="single" w:color="auto" w:sz="4" w:space="0"/>
              <w:left w:val="single" w:color="auto" w:sz="4" w:space="0"/>
              <w:bottom w:val="single" w:color="auto" w:sz="4" w:space="0"/>
              <w:right w:val="single" w:color="auto" w:sz="4" w:space="0"/>
            </w:tcBorders>
            <w:noWrap w:val="0"/>
            <w:vAlign w:val="center"/>
          </w:tcPr>
          <w:p w14:paraId="172CB6A1">
            <w:pPr>
              <w:jc w:val="center"/>
              <w:rPr>
                <w:rFonts w:ascii="宋体" w:hAnsi="宋体" w:cs="宋体"/>
                <w:position w:val="17"/>
                <w:sz w:val="24"/>
                <w:szCs w:val="24"/>
              </w:rPr>
            </w:pPr>
            <w:r>
              <w:rPr>
                <w:rFonts w:ascii="宋体" w:hAnsi="宋体" w:cs="宋体"/>
                <w:position w:val="17"/>
                <w:sz w:val="24"/>
                <w:szCs w:val="24"/>
              </w:rPr>
              <w:t>标书雷同性分析</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23D8B907">
            <w:pPr>
              <w:ind w:firstLine="120" w:firstLineChars="50"/>
              <w:rPr>
                <w:rFonts w:ascii="宋体" w:hAnsi="宋体" w:cs="宋体"/>
                <w:position w:val="17"/>
                <w:sz w:val="24"/>
                <w:szCs w:val="24"/>
              </w:rPr>
            </w:pPr>
            <w:r>
              <w:rPr>
                <w:rFonts w:ascii="宋体" w:hAnsi="宋体" w:cs="宋体"/>
                <w:position w:val="17"/>
                <w:sz w:val="24"/>
                <w:szCs w:val="24"/>
              </w:rPr>
              <w:t>投标（响应）文件制作机器码不能一致</w:t>
            </w:r>
          </w:p>
        </w:tc>
      </w:tr>
      <w:tr w14:paraId="0A375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0" w:hRule="atLeast"/>
          <w:jc w:val="center"/>
        </w:trPr>
        <w:tc>
          <w:tcPr>
            <w:tcW w:w="10135" w:type="dxa"/>
            <w:gridSpan w:val="3"/>
            <w:tcBorders>
              <w:top w:val="single" w:color="auto" w:sz="4" w:space="0"/>
              <w:left w:val="single" w:color="auto" w:sz="4" w:space="0"/>
              <w:bottom w:val="single" w:color="auto" w:sz="4" w:space="0"/>
              <w:right w:val="single" w:color="auto" w:sz="4" w:space="0"/>
            </w:tcBorders>
            <w:noWrap w:val="0"/>
            <w:vAlign w:val="center"/>
          </w:tcPr>
          <w:p w14:paraId="1DB2E69C">
            <w:pPr>
              <w:tabs>
                <w:tab w:val="left" w:pos="2084"/>
              </w:tabs>
              <w:rPr>
                <w:rFonts w:ascii="宋体" w:hAnsi="宋体" w:cs="宋体"/>
                <w:position w:val="17"/>
                <w:sz w:val="24"/>
                <w:szCs w:val="24"/>
              </w:rPr>
            </w:pPr>
            <w:r>
              <w:rPr>
                <w:rFonts w:ascii="宋体" w:hAnsi="宋体" w:cs="宋体"/>
                <w:b/>
                <w:bCs/>
                <w:position w:val="17"/>
                <w:sz w:val="24"/>
                <w:szCs w:val="24"/>
              </w:rPr>
              <w:t>备注：上述证明、证件按要求提供。</w:t>
            </w:r>
          </w:p>
        </w:tc>
      </w:tr>
    </w:tbl>
    <w:p w14:paraId="4A5151BD">
      <w:pPr>
        <w:spacing w:before="312" w:beforeLines="100" w:line="360" w:lineRule="auto"/>
        <w:ind w:firstLine="480" w:firstLineChars="200"/>
        <w:rPr>
          <w:rFonts w:ascii="宋体" w:hAnsi="宋体" w:cs="宋体"/>
          <w:position w:val="17"/>
          <w:sz w:val="24"/>
          <w:szCs w:val="24"/>
        </w:rPr>
      </w:pPr>
      <w:r>
        <w:rPr>
          <w:rFonts w:ascii="宋体" w:hAnsi="宋体" w:cs="宋体"/>
          <w:position w:val="17"/>
          <w:sz w:val="24"/>
          <w:szCs w:val="24"/>
        </w:rPr>
        <w:t>1.1 磋商报价有算术错误的，磋商小组按以下原则对磋商报价进行修正，修正的价格经供应商书面确认后具有约束力；供应商不接受修正价格的，其磋商作无效标处理。</w:t>
      </w:r>
    </w:p>
    <w:p w14:paraId="33EEDF1E">
      <w:pPr>
        <w:spacing w:line="360" w:lineRule="auto"/>
        <w:ind w:firstLine="480" w:firstLineChars="200"/>
        <w:rPr>
          <w:rFonts w:ascii="宋体" w:hAnsi="宋体" w:cs="宋体"/>
          <w:position w:val="17"/>
          <w:sz w:val="24"/>
          <w:szCs w:val="24"/>
        </w:rPr>
      </w:pPr>
      <w:r>
        <w:rPr>
          <w:rFonts w:ascii="宋体" w:hAnsi="宋体" w:cs="宋体"/>
          <w:position w:val="17"/>
          <w:sz w:val="24"/>
          <w:szCs w:val="24"/>
        </w:rPr>
        <w:t>（1）响应文件中的大写金额与小写金额不一致的，以大写金额为准；</w:t>
      </w:r>
    </w:p>
    <w:p w14:paraId="2242719A">
      <w:pPr>
        <w:spacing w:line="360" w:lineRule="auto"/>
        <w:ind w:firstLine="480" w:firstLineChars="200"/>
        <w:rPr>
          <w:rFonts w:ascii="宋体" w:hAnsi="宋体" w:cs="宋体"/>
          <w:position w:val="17"/>
          <w:sz w:val="24"/>
          <w:szCs w:val="24"/>
        </w:rPr>
      </w:pPr>
      <w:r>
        <w:rPr>
          <w:rFonts w:ascii="宋体" w:hAnsi="宋体" w:cs="宋体"/>
          <w:position w:val="17"/>
          <w:sz w:val="24"/>
          <w:szCs w:val="24"/>
        </w:rPr>
        <w:t>（2）总价金额与依据单价计算出的结果不一致的， 以单价金额为准修正总价， 但单价金额小数点有明显错误的除外。</w:t>
      </w:r>
    </w:p>
    <w:p w14:paraId="5444A400">
      <w:pPr>
        <w:spacing w:line="360" w:lineRule="auto"/>
        <w:ind w:firstLine="480" w:firstLineChars="200"/>
        <w:rPr>
          <w:rFonts w:ascii="宋体" w:hAnsi="宋体" w:cs="宋体"/>
          <w:position w:val="17"/>
          <w:sz w:val="24"/>
          <w:szCs w:val="24"/>
        </w:rPr>
      </w:pPr>
      <w:r>
        <w:rPr>
          <w:rFonts w:ascii="宋体" w:hAnsi="宋体" w:cs="宋体"/>
          <w:position w:val="17"/>
          <w:sz w:val="24"/>
          <w:szCs w:val="24"/>
        </w:rPr>
        <w:t>1.2 磋商小组发现供应商的报价明显低于其他磋商报价，使得其磋商报价可能低于其个别成本的，应当要求该供应商做出书面说明并提供相应的证明材料。供应商不能合理说明或者不能提供相应证明材料的，由磋商小组认定该供应商以低于成本报价谋取成交，其响应报价做无效报价处理。</w:t>
      </w:r>
    </w:p>
    <w:p w14:paraId="5EBC3302">
      <w:pPr>
        <w:spacing w:line="360" w:lineRule="auto"/>
        <w:ind w:firstLine="480" w:firstLineChars="200"/>
        <w:rPr>
          <w:rFonts w:ascii="宋体" w:hAnsi="宋体" w:cs="宋体"/>
          <w:position w:val="17"/>
          <w:sz w:val="24"/>
          <w:szCs w:val="24"/>
        </w:rPr>
      </w:pPr>
      <w:r>
        <w:rPr>
          <w:rFonts w:ascii="宋体" w:hAnsi="宋体" w:cs="宋体"/>
          <w:position w:val="17"/>
          <w:sz w:val="24"/>
          <w:szCs w:val="24"/>
        </w:rPr>
        <w:t>1.3 竞争性磋商响应文件有以下情形之一的，由磋商小组按无效响应文件处理：</w:t>
      </w:r>
    </w:p>
    <w:p w14:paraId="12AC3CA5">
      <w:pPr>
        <w:spacing w:line="360" w:lineRule="auto"/>
        <w:ind w:firstLine="480" w:firstLineChars="200"/>
        <w:rPr>
          <w:rFonts w:ascii="宋体" w:hAnsi="宋体" w:cs="宋体"/>
          <w:position w:val="17"/>
          <w:sz w:val="24"/>
          <w:szCs w:val="24"/>
        </w:rPr>
      </w:pPr>
      <w:r>
        <w:rPr>
          <w:rFonts w:ascii="宋体" w:hAnsi="宋体" w:cs="宋体"/>
          <w:position w:val="17"/>
          <w:sz w:val="24"/>
          <w:szCs w:val="24"/>
        </w:rPr>
        <w:t>（1）未完全响应采购文件规定的实质性要求的；</w:t>
      </w:r>
    </w:p>
    <w:p w14:paraId="349272A4">
      <w:pPr>
        <w:spacing w:line="360" w:lineRule="auto"/>
        <w:ind w:firstLine="480" w:firstLineChars="200"/>
        <w:rPr>
          <w:rFonts w:ascii="宋体" w:hAnsi="宋体" w:cs="宋体"/>
          <w:position w:val="17"/>
          <w:sz w:val="24"/>
          <w:szCs w:val="24"/>
        </w:rPr>
      </w:pPr>
      <w:r>
        <w:rPr>
          <w:rFonts w:ascii="宋体" w:hAnsi="宋体" w:cs="宋体"/>
          <w:position w:val="17"/>
          <w:sz w:val="24"/>
          <w:szCs w:val="24"/>
        </w:rPr>
        <w:t>（2）磋商响应文件附有采购人不能接受的条件的；</w:t>
      </w:r>
    </w:p>
    <w:p w14:paraId="24CE2CF7">
      <w:pPr>
        <w:spacing w:line="360" w:lineRule="auto"/>
        <w:ind w:firstLine="480" w:firstLineChars="200"/>
        <w:rPr>
          <w:rFonts w:ascii="宋体" w:hAnsi="宋体" w:cs="宋体"/>
          <w:position w:val="17"/>
          <w:sz w:val="24"/>
          <w:szCs w:val="24"/>
        </w:rPr>
      </w:pPr>
      <w:r>
        <w:rPr>
          <w:rFonts w:ascii="宋体" w:hAnsi="宋体" w:cs="宋体"/>
          <w:position w:val="17"/>
          <w:sz w:val="24"/>
          <w:szCs w:val="24"/>
        </w:rPr>
        <w:t>（3）串通磋商或弄虚作假或有其他违法行为的；</w:t>
      </w:r>
    </w:p>
    <w:p w14:paraId="44105C64">
      <w:pPr>
        <w:spacing w:line="360" w:lineRule="auto"/>
        <w:ind w:firstLine="480" w:firstLineChars="200"/>
        <w:rPr>
          <w:rFonts w:ascii="宋体" w:hAnsi="宋体" w:cs="宋体"/>
          <w:position w:val="17"/>
          <w:sz w:val="24"/>
          <w:szCs w:val="24"/>
        </w:rPr>
      </w:pPr>
      <w:r>
        <w:rPr>
          <w:rFonts w:ascii="宋体" w:hAnsi="宋体" w:cs="宋体"/>
          <w:position w:val="17"/>
          <w:sz w:val="24"/>
          <w:szCs w:val="24"/>
        </w:rPr>
        <w:t>（4）不按磋商小组要求澄清、说明或更正的；</w:t>
      </w:r>
    </w:p>
    <w:p w14:paraId="4F05588F">
      <w:pPr>
        <w:spacing w:line="360" w:lineRule="auto"/>
        <w:ind w:firstLine="480" w:firstLineChars="200"/>
        <w:rPr>
          <w:rFonts w:ascii="宋体" w:hAnsi="宋体" w:cs="宋体"/>
          <w:position w:val="17"/>
          <w:sz w:val="24"/>
          <w:szCs w:val="24"/>
        </w:rPr>
      </w:pPr>
      <w:r>
        <w:rPr>
          <w:rFonts w:ascii="宋体" w:hAnsi="宋体" w:cs="宋体"/>
          <w:position w:val="17"/>
          <w:sz w:val="24"/>
          <w:szCs w:val="24"/>
        </w:rPr>
        <w:t>（5）在规定的截止时间后递交竞争性磋商响应文件的；</w:t>
      </w:r>
    </w:p>
    <w:p w14:paraId="268234F6">
      <w:pPr>
        <w:spacing w:line="360" w:lineRule="auto"/>
        <w:ind w:firstLine="480" w:firstLineChars="200"/>
        <w:rPr>
          <w:rFonts w:ascii="宋体" w:hAnsi="宋体" w:cs="宋体"/>
          <w:position w:val="17"/>
          <w:sz w:val="24"/>
          <w:szCs w:val="24"/>
        </w:rPr>
      </w:pPr>
      <w:r>
        <w:rPr>
          <w:rFonts w:ascii="宋体" w:hAnsi="宋体" w:cs="宋体"/>
          <w:position w:val="17"/>
          <w:sz w:val="24"/>
          <w:szCs w:val="24"/>
        </w:rPr>
        <w:t>（6）不符合法律、法规和竞争性磋商文件规定的其他实质性要求的；</w:t>
      </w:r>
    </w:p>
    <w:p w14:paraId="7542B3E4">
      <w:pPr>
        <w:spacing w:line="360" w:lineRule="auto"/>
        <w:ind w:firstLine="480" w:firstLineChars="200"/>
        <w:rPr>
          <w:rFonts w:ascii="宋体" w:hAnsi="宋体" w:cs="宋体"/>
          <w:position w:val="17"/>
          <w:sz w:val="24"/>
          <w:szCs w:val="24"/>
        </w:rPr>
      </w:pPr>
      <w:r>
        <w:rPr>
          <w:rFonts w:ascii="宋体" w:hAnsi="宋体" w:cs="宋体"/>
          <w:position w:val="17"/>
          <w:sz w:val="24"/>
          <w:szCs w:val="24"/>
        </w:rPr>
        <w:t>（7）出现影响采购公正的违法、违规行为的。</w:t>
      </w:r>
    </w:p>
    <w:p w14:paraId="5CAE4C68">
      <w:pPr>
        <w:spacing w:line="360" w:lineRule="auto"/>
        <w:ind w:firstLine="480" w:firstLineChars="200"/>
        <w:rPr>
          <w:rFonts w:ascii="宋体" w:hAnsi="宋体" w:cs="宋体"/>
          <w:position w:val="17"/>
          <w:sz w:val="24"/>
          <w:szCs w:val="24"/>
        </w:rPr>
      </w:pPr>
      <w:r>
        <w:rPr>
          <w:rFonts w:ascii="宋体" w:hAnsi="宋体" w:cs="宋体"/>
          <w:position w:val="17"/>
          <w:sz w:val="24"/>
          <w:szCs w:val="24"/>
        </w:rPr>
        <w:t>2、磋商小组所有成员集中与通过初步评审的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 商小组的要求重新提交响应文件，并由其法定代表人或委托代理人签字或者加盖公章；由委托代理人签字的，应当附法定代表人授权书。</w:t>
      </w:r>
    </w:p>
    <w:p w14:paraId="5DDAB0AB">
      <w:pPr>
        <w:spacing w:line="360" w:lineRule="auto"/>
        <w:ind w:firstLine="480" w:firstLineChars="200"/>
        <w:rPr>
          <w:rFonts w:ascii="宋体" w:hAnsi="宋体" w:cs="宋体"/>
          <w:position w:val="17"/>
          <w:sz w:val="24"/>
          <w:szCs w:val="24"/>
        </w:rPr>
      </w:pPr>
      <w:r>
        <w:rPr>
          <w:rFonts w:ascii="宋体" w:hAnsi="宋体" w:cs="宋体"/>
          <w:position w:val="17"/>
          <w:sz w:val="24"/>
          <w:szCs w:val="24"/>
        </w:rPr>
        <w:t>3、 磋商文件能够详细列明采购标的的技术、服务要求的，磋商结束后，磋商小组应当要求所有实质性响应的供应商在规定时间内提交最后报价；磋商文件不能详细列明采购标的的技术、服务要求，需经磋商由供应商提供最终设计方案或解决方案的，磋商结束后，磋商小组应当少数服从多数的原则投票推荐</w:t>
      </w:r>
      <w:r>
        <w:rPr>
          <w:rFonts w:hint="eastAsia" w:ascii="宋体" w:hAnsi="宋体" w:cs="宋体"/>
          <w:position w:val="17"/>
          <w:sz w:val="24"/>
          <w:szCs w:val="24"/>
        </w:rPr>
        <w:t>1-</w:t>
      </w:r>
      <w:r>
        <w:rPr>
          <w:rFonts w:ascii="宋体" w:hAnsi="宋体" w:cs="宋体"/>
          <w:position w:val="17"/>
          <w:sz w:val="24"/>
          <w:szCs w:val="24"/>
        </w:rPr>
        <w:t>3 家供应商，并要求其在规定时间内提交最后报价。</w:t>
      </w:r>
    </w:p>
    <w:p w14:paraId="756477C3">
      <w:pPr>
        <w:spacing w:line="360" w:lineRule="auto"/>
        <w:ind w:firstLine="480" w:firstLineChars="200"/>
        <w:rPr>
          <w:rFonts w:ascii="宋体" w:hAnsi="宋体" w:cs="宋体"/>
          <w:position w:val="17"/>
          <w:sz w:val="24"/>
          <w:szCs w:val="24"/>
        </w:rPr>
      </w:pPr>
      <w:r>
        <w:rPr>
          <w:rFonts w:ascii="宋体" w:hAnsi="宋体" w:cs="宋体"/>
          <w:position w:val="17"/>
          <w:sz w:val="24"/>
          <w:szCs w:val="24"/>
        </w:rPr>
        <w:t>4、经磋商确定最终采购需求和提交最后报价的供应商，由磋商小组根据“第5条评分标准”规定的评分分值和评分因素对提交最后报价的供应商的响应文件和最后报价进行综合评分。</w:t>
      </w:r>
    </w:p>
    <w:p w14:paraId="789FC696">
      <w:pPr>
        <w:spacing w:line="360" w:lineRule="auto"/>
        <w:ind w:firstLine="480" w:firstLineChars="200"/>
        <w:rPr>
          <w:rFonts w:ascii="宋体" w:hAnsi="宋体" w:cs="宋体"/>
          <w:position w:val="17"/>
          <w:sz w:val="24"/>
          <w:szCs w:val="24"/>
        </w:rPr>
      </w:pPr>
      <w:r>
        <w:rPr>
          <w:rFonts w:ascii="宋体" w:hAnsi="宋体" w:cs="宋体"/>
          <w:position w:val="17"/>
          <w:sz w:val="24"/>
          <w:szCs w:val="24"/>
        </w:rPr>
        <w:t>5、评分标准</w:t>
      </w:r>
    </w:p>
    <w:p w14:paraId="4F9E0017">
      <w:pPr>
        <w:spacing w:line="360" w:lineRule="auto"/>
        <w:ind w:firstLine="480" w:firstLineChars="200"/>
        <w:rPr>
          <w:rFonts w:ascii="宋体" w:hAnsi="宋体" w:cs="宋体"/>
          <w:position w:val="17"/>
          <w:sz w:val="24"/>
          <w:szCs w:val="24"/>
        </w:rPr>
      </w:pPr>
      <w:r>
        <w:rPr>
          <w:rFonts w:ascii="宋体" w:hAnsi="宋体" w:cs="宋体"/>
          <w:position w:val="17"/>
          <w:sz w:val="24"/>
          <w:szCs w:val="24"/>
        </w:rPr>
        <w:t>5.1采用综合评分法的项目， 按以下规则进行评审： 经磋商确定最终采购需求和提交最后报价的供应商后，由磋商小组各成员独立采用综合评分法对提交最后报价的供应商的响应文件和最后报价进行综合评分。</w:t>
      </w:r>
    </w:p>
    <w:p w14:paraId="5BB3AB57">
      <w:pPr>
        <w:spacing w:before="178" w:line="468" w:lineRule="exact"/>
        <w:ind w:right="32"/>
        <w:jc w:val="center"/>
        <w:rPr>
          <w:rFonts w:ascii="宋体" w:hAnsi="宋体" w:cs="宋体"/>
          <w:b/>
          <w:bCs/>
          <w:position w:val="17"/>
          <w:sz w:val="24"/>
          <w:szCs w:val="24"/>
        </w:rPr>
      </w:pPr>
    </w:p>
    <w:p w14:paraId="31A0F138">
      <w:pPr>
        <w:spacing w:before="178" w:line="468" w:lineRule="exact"/>
        <w:ind w:right="32"/>
        <w:jc w:val="center"/>
        <w:rPr>
          <w:rFonts w:ascii="宋体" w:hAnsi="宋体" w:cs="宋体"/>
          <w:b/>
          <w:bCs/>
          <w:position w:val="17"/>
          <w:sz w:val="24"/>
          <w:szCs w:val="24"/>
          <w:highlight w:val="cyan"/>
        </w:rPr>
      </w:pPr>
      <w:r>
        <w:rPr>
          <w:rFonts w:ascii="宋体" w:hAnsi="宋体" w:cs="宋体"/>
          <w:b/>
          <w:bCs/>
          <w:position w:val="17"/>
          <w:sz w:val="24"/>
          <w:szCs w:val="24"/>
          <w:highlight w:val="none"/>
        </w:rPr>
        <w:t>评分标准</w:t>
      </w:r>
    </w:p>
    <w:tbl>
      <w:tblPr>
        <w:tblStyle w:val="14"/>
        <w:tblW w:w="89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9"/>
        <w:gridCol w:w="1241"/>
        <w:gridCol w:w="6476"/>
      </w:tblGrid>
      <w:tr w14:paraId="02DD0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74" w:hRule="atLeast"/>
          <w:jc w:val="center"/>
        </w:trPr>
        <w:tc>
          <w:tcPr>
            <w:tcW w:w="2440" w:type="dxa"/>
            <w:gridSpan w:val="2"/>
            <w:tcBorders>
              <w:top w:val="single" w:color="auto" w:sz="4" w:space="0"/>
              <w:bottom w:val="single" w:color="000000" w:sz="6" w:space="0"/>
            </w:tcBorders>
            <w:shd w:val="clear" w:color="auto" w:fill="auto"/>
            <w:noWrap w:val="0"/>
            <w:vAlign w:val="center"/>
          </w:tcPr>
          <w:p w14:paraId="6481135E">
            <w:pPr>
              <w:pStyle w:val="20"/>
              <w:ind w:left="105"/>
              <w:jc w:val="center"/>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分值构成</w:t>
            </w:r>
          </w:p>
          <w:p w14:paraId="433E2E29">
            <w:pPr>
              <w:pStyle w:val="20"/>
              <w:ind w:left="105"/>
              <w:jc w:val="center"/>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rPr>
              <w:t>(总分100分)</w:t>
            </w:r>
          </w:p>
        </w:tc>
        <w:tc>
          <w:tcPr>
            <w:tcW w:w="6476" w:type="dxa"/>
            <w:shd w:val="clear" w:color="auto" w:fill="auto"/>
            <w:noWrap w:val="0"/>
            <w:vAlign w:val="center"/>
          </w:tcPr>
          <w:p w14:paraId="43FF8D4C">
            <w:pPr>
              <w:pStyle w:val="20"/>
              <w:ind w:left="105"/>
              <w:rPr>
                <w:rFonts w:hint="eastAsia" w:ascii="宋体" w:hAnsi="宋体" w:eastAsia="宋体" w:cs="宋体"/>
                <w:color w:val="auto"/>
                <w:spacing w:val="-1"/>
                <w:sz w:val="24"/>
                <w:highlight w:val="none"/>
                <w:lang w:val="en-US"/>
              </w:rPr>
            </w:pPr>
            <w:r>
              <w:rPr>
                <w:rFonts w:hint="eastAsia" w:ascii="宋体" w:hAnsi="宋体" w:eastAsia="宋体" w:cs="宋体"/>
                <w:color w:val="auto"/>
                <w:spacing w:val="-1"/>
                <w:sz w:val="24"/>
                <w:highlight w:val="none"/>
                <w:lang w:val="en-US"/>
              </w:rPr>
              <w:t>1.报价部分：30分</w:t>
            </w:r>
          </w:p>
          <w:p w14:paraId="2380D0EF">
            <w:pPr>
              <w:pStyle w:val="20"/>
              <w:ind w:left="105"/>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2.技术部分：</w:t>
            </w:r>
            <w:r>
              <w:rPr>
                <w:rFonts w:hint="eastAsia" w:cs="宋体"/>
                <w:color w:val="auto"/>
                <w:spacing w:val="-1"/>
                <w:sz w:val="24"/>
                <w:highlight w:val="none"/>
                <w:lang w:val="en-US" w:eastAsia="zh-CN"/>
              </w:rPr>
              <w:t>45</w:t>
            </w:r>
            <w:r>
              <w:rPr>
                <w:rFonts w:hint="eastAsia" w:ascii="宋体" w:hAnsi="宋体" w:eastAsia="宋体" w:cs="宋体"/>
                <w:color w:val="auto"/>
                <w:spacing w:val="-1"/>
                <w:sz w:val="24"/>
                <w:highlight w:val="none"/>
                <w:lang w:val="en-US" w:eastAsia="zh-CN"/>
              </w:rPr>
              <w:t>分</w:t>
            </w:r>
          </w:p>
          <w:p w14:paraId="33A3E86B">
            <w:pPr>
              <w:pStyle w:val="20"/>
              <w:ind w:left="105"/>
              <w:rPr>
                <w:rFonts w:hint="default"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3.</w:t>
            </w:r>
            <w:r>
              <w:rPr>
                <w:color w:val="auto"/>
                <w:spacing w:val="2"/>
                <w:sz w:val="24"/>
                <w:highlight w:val="none"/>
              </w:rPr>
              <w:t>综合部分</w:t>
            </w:r>
            <w:r>
              <w:rPr>
                <w:rFonts w:hint="eastAsia"/>
                <w:color w:val="auto"/>
                <w:spacing w:val="2"/>
                <w:sz w:val="24"/>
                <w:highlight w:val="none"/>
                <w:lang w:eastAsia="zh-CN"/>
              </w:rPr>
              <w:t>：</w:t>
            </w:r>
            <w:r>
              <w:rPr>
                <w:rFonts w:hint="eastAsia"/>
                <w:color w:val="auto"/>
                <w:spacing w:val="2"/>
                <w:sz w:val="24"/>
                <w:highlight w:val="none"/>
                <w:lang w:val="en-US" w:eastAsia="zh-CN"/>
              </w:rPr>
              <w:t>25分</w:t>
            </w:r>
          </w:p>
        </w:tc>
      </w:tr>
      <w:tr w14:paraId="7C97C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4" w:hRule="atLeast"/>
          <w:jc w:val="center"/>
        </w:trPr>
        <w:tc>
          <w:tcPr>
            <w:tcW w:w="2440" w:type="dxa"/>
            <w:gridSpan w:val="2"/>
            <w:tcBorders>
              <w:top w:val="single" w:color="auto" w:sz="4" w:space="0"/>
              <w:bottom w:val="single" w:color="000000" w:sz="6" w:space="0"/>
            </w:tcBorders>
            <w:noWrap w:val="0"/>
            <w:vAlign w:val="center"/>
          </w:tcPr>
          <w:p w14:paraId="4FCC78B1">
            <w:pPr>
              <w:pStyle w:val="19"/>
              <w:spacing w:before="68"/>
              <w:ind w:left="123" w:firstLine="468" w:firstLineChars="200"/>
              <w:jc w:val="center"/>
              <w:rPr>
                <w:color w:val="auto"/>
                <w:spacing w:val="7"/>
                <w:sz w:val="24"/>
                <w:highlight w:val="none"/>
              </w:rPr>
            </w:pPr>
            <w:r>
              <w:rPr>
                <w:color w:val="auto"/>
                <w:spacing w:val="-3"/>
                <w:sz w:val="24"/>
                <w:highlight w:val="none"/>
              </w:rPr>
              <w:t>价格部</w:t>
            </w:r>
            <w:r>
              <w:rPr>
                <w:color w:val="auto"/>
                <w:spacing w:val="-15"/>
                <w:sz w:val="24"/>
                <w:highlight w:val="none"/>
              </w:rPr>
              <w:t>分</w:t>
            </w:r>
          </w:p>
          <w:p w14:paraId="61B7DCB8">
            <w:pPr>
              <w:pStyle w:val="19"/>
              <w:spacing w:before="68"/>
              <w:ind w:left="123" w:firstLine="420" w:firstLineChars="200"/>
              <w:jc w:val="center"/>
              <w:rPr>
                <w:color w:val="auto"/>
                <w:spacing w:val="-7"/>
                <w:sz w:val="24"/>
                <w:highlight w:val="none"/>
              </w:rPr>
            </w:pPr>
            <w:r>
              <w:rPr>
                <w:color w:val="auto"/>
                <w:spacing w:val="-15"/>
                <w:sz w:val="24"/>
                <w:highlight w:val="none"/>
              </w:rPr>
              <w:t>（3</w:t>
            </w:r>
            <w:r>
              <w:rPr>
                <w:color w:val="auto"/>
                <w:spacing w:val="-11"/>
                <w:sz w:val="24"/>
                <w:highlight w:val="none"/>
              </w:rPr>
              <w:t>0</w:t>
            </w:r>
            <w:r>
              <w:rPr>
                <w:color w:val="auto"/>
                <w:sz w:val="24"/>
                <w:highlight w:val="none"/>
              </w:rPr>
              <w:t xml:space="preserve"> </w:t>
            </w:r>
            <w:r>
              <w:rPr>
                <w:color w:val="auto"/>
                <w:spacing w:val="-7"/>
                <w:sz w:val="24"/>
                <w:highlight w:val="none"/>
              </w:rPr>
              <w:t>分）</w:t>
            </w:r>
          </w:p>
        </w:tc>
        <w:tc>
          <w:tcPr>
            <w:tcW w:w="6476" w:type="dxa"/>
            <w:noWrap w:val="0"/>
            <w:vAlign w:val="top"/>
          </w:tcPr>
          <w:p w14:paraId="13AFF437">
            <w:pPr>
              <w:pStyle w:val="20"/>
              <w:ind w:left="105"/>
              <w:rPr>
                <w:rFonts w:hint="eastAsia"/>
                <w:color w:val="auto"/>
                <w:spacing w:val="-1"/>
                <w:sz w:val="24"/>
                <w:highlight w:val="none"/>
              </w:rPr>
            </w:pPr>
            <w:r>
              <w:rPr>
                <w:rFonts w:hint="eastAsia"/>
                <w:color w:val="auto"/>
                <w:spacing w:val="-1"/>
                <w:sz w:val="24"/>
                <w:highlight w:val="none"/>
              </w:rPr>
              <w:t>本项目以满足磋商文件要求且报价最低的最终磋商报价为评标基准价，其报价分为满分。</w:t>
            </w:r>
          </w:p>
          <w:p w14:paraId="1C493207">
            <w:pPr>
              <w:pStyle w:val="20"/>
              <w:ind w:left="105"/>
              <w:rPr>
                <w:rFonts w:hint="eastAsia"/>
                <w:color w:val="auto"/>
                <w:spacing w:val="-1"/>
                <w:sz w:val="24"/>
                <w:highlight w:val="none"/>
              </w:rPr>
            </w:pPr>
            <w:r>
              <w:rPr>
                <w:rFonts w:hint="eastAsia"/>
                <w:color w:val="auto"/>
                <w:spacing w:val="-1"/>
                <w:sz w:val="24"/>
                <w:highlight w:val="none"/>
              </w:rPr>
              <w:t>其他供应商的报价分统一按照下列公式计算：</w:t>
            </w:r>
          </w:p>
          <w:p w14:paraId="7B7892A3">
            <w:pPr>
              <w:pStyle w:val="20"/>
              <w:ind w:left="105"/>
              <w:rPr>
                <w:rFonts w:hint="eastAsia"/>
                <w:color w:val="auto"/>
                <w:spacing w:val="-1"/>
                <w:sz w:val="24"/>
                <w:highlight w:val="none"/>
              </w:rPr>
            </w:pPr>
            <w:r>
              <w:rPr>
                <w:rFonts w:hint="eastAsia"/>
                <w:color w:val="auto"/>
                <w:spacing w:val="-1"/>
                <w:sz w:val="24"/>
                <w:highlight w:val="none"/>
              </w:rPr>
              <w:t>最终磋商报价得分=(评标基准价／最终磋商报价)×30分。</w:t>
            </w:r>
          </w:p>
          <w:p w14:paraId="2F824CA2">
            <w:pPr>
              <w:pStyle w:val="20"/>
              <w:ind w:left="105"/>
              <w:rPr>
                <w:rFonts w:hint="eastAsia"/>
                <w:color w:val="auto"/>
                <w:spacing w:val="-1"/>
                <w:sz w:val="24"/>
                <w:highlight w:val="none"/>
              </w:rPr>
            </w:pPr>
            <w:r>
              <w:rPr>
                <w:rFonts w:hint="eastAsia"/>
                <w:color w:val="auto"/>
                <w:spacing w:val="-1"/>
                <w:sz w:val="24"/>
                <w:highlight w:val="none"/>
              </w:rPr>
              <w:t>（1）价格分计算保留小数点后二位。</w:t>
            </w:r>
          </w:p>
          <w:p w14:paraId="04CDA5A9">
            <w:pPr>
              <w:pStyle w:val="20"/>
              <w:ind w:left="105"/>
              <w:rPr>
                <w:rFonts w:hint="eastAsia"/>
                <w:color w:val="auto"/>
                <w:spacing w:val="-1"/>
                <w:sz w:val="24"/>
                <w:highlight w:val="none"/>
              </w:rPr>
            </w:pPr>
            <w:r>
              <w:rPr>
                <w:rFonts w:hint="eastAsia"/>
                <w:color w:val="auto"/>
                <w:spacing w:val="-1"/>
                <w:sz w:val="24"/>
                <w:highlight w:val="none"/>
              </w:rPr>
              <w:t>（2）为了发挥政府采购促进残疾人就业的作用，进一步保障残疾人权益，根据财库 【2017】141号的规定，残疾人福利性单位视同小型、微型企业。</w:t>
            </w:r>
          </w:p>
          <w:p w14:paraId="3C9F9FE0">
            <w:pPr>
              <w:pStyle w:val="20"/>
              <w:ind w:left="105"/>
              <w:rPr>
                <w:rFonts w:hint="eastAsia"/>
                <w:color w:val="auto"/>
                <w:spacing w:val="-1"/>
                <w:sz w:val="24"/>
                <w:highlight w:val="none"/>
              </w:rPr>
            </w:pPr>
            <w:r>
              <w:rPr>
                <w:rFonts w:hint="eastAsia"/>
                <w:color w:val="auto"/>
                <w:spacing w:val="-1"/>
                <w:sz w:val="24"/>
                <w:highlight w:val="none"/>
              </w:rPr>
              <w:t>（3）根据财库〔2014〕68号《财政部司法部关于政府采购支持监狱企业发展有关问 题的通知》，监狱企业视同小微企业。监狱企业是指由司法部认定的为罪犯、戒毒人员提供生产项目和劳动对象，且全部产权属于司法部监狱管理局、戒毒管理局</w:t>
            </w:r>
            <w:r>
              <w:rPr>
                <w:rFonts w:hint="eastAsia"/>
                <w:color w:val="auto"/>
                <w:spacing w:val="-1"/>
                <w:sz w:val="24"/>
                <w:highlight w:val="none"/>
                <w:lang w:eastAsia="zh-CN"/>
              </w:rPr>
              <w:t>、</w:t>
            </w:r>
            <w:r>
              <w:rPr>
                <w:rFonts w:hint="eastAsia"/>
                <w:color w:val="auto"/>
                <w:spacing w:val="-1"/>
                <w:sz w:val="24"/>
                <w:highlight w:val="none"/>
              </w:rPr>
              <w:t>直属煤矿管理局，各省、自治区、直辖市监狱管理局、戒毒管理局，各地(设区的市) 监狱、强制隔离戒毒所、戒毒康复所以及新疆生产建设兵团监狱管理局、戒毒管理局的企业。监狱企业参加投标活动时，提供由省级以上监狱管理局、戒毒管理局(含新疆生产建设兵团)出具的属于监狱企业的证明文件，不再提供《中小微企业声明函》。</w:t>
            </w:r>
          </w:p>
          <w:p w14:paraId="7D35AA40">
            <w:pPr>
              <w:pStyle w:val="20"/>
              <w:ind w:left="105"/>
              <w:rPr>
                <w:rFonts w:hint="eastAsia" w:eastAsia="宋体"/>
                <w:color w:val="auto"/>
                <w:spacing w:val="-1"/>
                <w:sz w:val="24"/>
                <w:highlight w:val="none"/>
                <w:lang w:eastAsia="zh-CN"/>
              </w:rPr>
            </w:pPr>
            <w:r>
              <w:rPr>
                <w:rFonts w:hint="eastAsia"/>
                <w:color w:val="auto"/>
                <w:spacing w:val="-1"/>
                <w:sz w:val="24"/>
                <w:highlight w:val="none"/>
                <w:lang w:eastAsia="zh-CN"/>
              </w:rPr>
              <w:t>（</w:t>
            </w:r>
            <w:r>
              <w:rPr>
                <w:rFonts w:hint="eastAsia"/>
                <w:color w:val="auto"/>
                <w:spacing w:val="-1"/>
                <w:sz w:val="24"/>
                <w:highlight w:val="none"/>
                <w:lang w:val="en-US" w:eastAsia="zh-CN"/>
              </w:rPr>
              <w:t>4</w:t>
            </w:r>
            <w:r>
              <w:rPr>
                <w:rFonts w:hint="eastAsia"/>
                <w:color w:val="auto"/>
                <w:spacing w:val="-1"/>
                <w:sz w:val="24"/>
                <w:highlight w:val="none"/>
                <w:lang w:eastAsia="zh-CN"/>
              </w:rPr>
              <w:t>）</w:t>
            </w:r>
            <w:r>
              <w:rPr>
                <w:rFonts w:hint="eastAsia"/>
                <w:color w:val="auto"/>
                <w:spacing w:val="-1"/>
                <w:sz w:val="24"/>
                <w:highlight w:val="none"/>
                <w:lang w:val="en-US" w:eastAsia="zh-CN"/>
              </w:rPr>
              <w:t>评标委员会认为供应商的报价明显低于其他通过初步审查供应商的报价,有可能影响服务质量或者不能诚信履约的，应当要求其在评标期间合理的时间内提供说明，必要时提交相关证明材料；供应商不能证明其报价合理性的，评标委员会应当将其作为无效投标处理。</w:t>
            </w:r>
          </w:p>
          <w:p w14:paraId="478F36CB">
            <w:pPr>
              <w:pStyle w:val="20"/>
              <w:ind w:left="105"/>
              <w:rPr>
                <w:color w:val="auto"/>
                <w:spacing w:val="-1"/>
                <w:sz w:val="24"/>
                <w:highlight w:val="none"/>
              </w:rPr>
            </w:pPr>
            <w:r>
              <w:rPr>
                <w:rFonts w:hint="eastAsia"/>
                <w:color w:val="auto"/>
                <w:spacing w:val="-1"/>
                <w:sz w:val="24"/>
                <w:highlight w:val="none"/>
              </w:rPr>
              <w:t>注：本项目为专门面向中小企业采购项目，不再进行价格扣除。</w:t>
            </w:r>
          </w:p>
        </w:tc>
      </w:tr>
      <w:tr w14:paraId="46F7C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jc w:val="center"/>
        </w:trPr>
        <w:tc>
          <w:tcPr>
            <w:tcW w:w="1199" w:type="dxa"/>
            <w:vMerge w:val="restart"/>
            <w:tcBorders>
              <w:top w:val="single" w:color="auto" w:sz="4" w:space="0"/>
            </w:tcBorders>
            <w:noWrap w:val="0"/>
            <w:vAlign w:val="center"/>
          </w:tcPr>
          <w:p w14:paraId="1D703AC7">
            <w:pPr>
              <w:pStyle w:val="19"/>
              <w:spacing w:before="71"/>
              <w:ind w:left="102"/>
              <w:rPr>
                <w:rFonts w:eastAsia="等线"/>
                <w:color w:val="auto"/>
                <w:sz w:val="24"/>
                <w:highlight w:val="none"/>
              </w:rPr>
            </w:pPr>
            <w:r>
              <w:rPr>
                <w:color w:val="auto"/>
                <w:spacing w:val="-1"/>
                <w:sz w:val="24"/>
                <w:highlight w:val="none"/>
              </w:rPr>
              <w:t>技术</w:t>
            </w:r>
            <w:r>
              <w:rPr>
                <w:rFonts w:hint="eastAsia"/>
                <w:color w:val="auto"/>
                <w:spacing w:val="-1"/>
                <w:sz w:val="24"/>
                <w:highlight w:val="none"/>
                <w:lang w:val="en-US" w:eastAsia="zh-CN"/>
              </w:rPr>
              <w:t>部</w:t>
            </w:r>
            <w:r>
              <w:rPr>
                <w:rFonts w:hint="eastAsia"/>
                <w:color w:val="auto"/>
                <w:spacing w:val="-1"/>
                <w:sz w:val="24"/>
                <w:highlight w:val="none"/>
              </w:rPr>
              <w:t>分（</w:t>
            </w:r>
            <w:r>
              <w:rPr>
                <w:rFonts w:hint="eastAsia"/>
                <w:color w:val="auto"/>
                <w:spacing w:val="-1"/>
                <w:sz w:val="24"/>
                <w:highlight w:val="none"/>
                <w:lang w:val="en-US" w:eastAsia="zh-CN"/>
              </w:rPr>
              <w:t>45</w:t>
            </w:r>
            <w:r>
              <w:rPr>
                <w:rFonts w:hint="eastAsia"/>
                <w:color w:val="auto"/>
                <w:spacing w:val="-1"/>
                <w:sz w:val="24"/>
                <w:highlight w:val="none"/>
              </w:rPr>
              <w:t>分）</w:t>
            </w:r>
          </w:p>
        </w:tc>
        <w:tc>
          <w:tcPr>
            <w:tcW w:w="1241" w:type="dxa"/>
            <w:noWrap w:val="0"/>
            <w:vAlign w:val="center"/>
          </w:tcPr>
          <w:p w14:paraId="322D7ABA">
            <w:pPr>
              <w:pStyle w:val="19"/>
              <w:spacing w:before="71"/>
              <w:ind w:left="102"/>
              <w:jc w:val="center"/>
              <w:rPr>
                <w:color w:val="auto"/>
                <w:sz w:val="24"/>
                <w:highlight w:val="none"/>
              </w:rPr>
            </w:pPr>
            <w:r>
              <w:rPr>
                <w:rFonts w:hint="eastAsia"/>
                <w:color w:val="auto"/>
                <w:spacing w:val="-1"/>
                <w:sz w:val="24"/>
                <w:highlight w:val="none"/>
                <w:lang w:val="en-US" w:eastAsia="zh-CN"/>
              </w:rPr>
              <w:t>产品技术指标    （25分）</w:t>
            </w:r>
          </w:p>
        </w:tc>
        <w:tc>
          <w:tcPr>
            <w:tcW w:w="6476" w:type="dxa"/>
            <w:noWrap w:val="0"/>
            <w:vAlign w:val="top"/>
          </w:tcPr>
          <w:p w14:paraId="05F0A674">
            <w:pPr>
              <w:pStyle w:val="19"/>
              <w:spacing w:before="68"/>
              <w:ind w:right="87"/>
              <w:rPr>
                <w:color w:val="auto"/>
                <w:spacing w:val="1"/>
                <w:sz w:val="24"/>
                <w:highlight w:val="none"/>
              </w:rPr>
            </w:pPr>
            <w:r>
              <w:rPr>
                <w:color w:val="auto"/>
                <w:spacing w:val="1"/>
                <w:sz w:val="24"/>
                <w:highlight w:val="none"/>
              </w:rPr>
              <w:t>投标人所投产品技术参数完全满足采购文件要求的，得</w:t>
            </w:r>
            <w:r>
              <w:rPr>
                <w:rFonts w:hint="eastAsia"/>
                <w:color w:val="auto"/>
                <w:spacing w:val="1"/>
                <w:sz w:val="24"/>
                <w:highlight w:val="none"/>
                <w:lang w:val="en-US" w:eastAsia="zh-CN"/>
              </w:rPr>
              <w:t>25</w:t>
            </w:r>
            <w:r>
              <w:rPr>
                <w:color w:val="auto"/>
                <w:spacing w:val="1"/>
                <w:sz w:val="24"/>
                <w:highlight w:val="none"/>
              </w:rPr>
              <w:t>分。</w:t>
            </w:r>
            <w:r>
              <w:rPr>
                <w:rFonts w:hint="eastAsia"/>
                <w:color w:val="auto"/>
                <w:spacing w:val="1"/>
                <w:sz w:val="24"/>
                <w:highlight w:val="none"/>
              </w:rPr>
              <w:t>招标文件技术要求中标注</w:t>
            </w:r>
            <w:r>
              <w:rPr>
                <w:rFonts w:hint="eastAsia"/>
                <w:color w:val="auto"/>
                <w:spacing w:val="1"/>
                <w:sz w:val="24"/>
                <w:highlight w:val="none"/>
                <w:lang w:eastAsia="zh-CN"/>
              </w:rPr>
              <w:t>“</w:t>
            </w:r>
            <w:r>
              <w:rPr>
                <w:rFonts w:hint="eastAsia" w:ascii="宋体" w:hAnsi="宋体" w:eastAsia="宋体" w:cs="宋体"/>
                <w:color w:val="auto"/>
                <w:spacing w:val="1"/>
                <w:sz w:val="24"/>
                <w:highlight w:val="none"/>
                <w:lang w:eastAsia="zh-CN"/>
              </w:rPr>
              <w:t>▲</w:t>
            </w:r>
            <w:r>
              <w:rPr>
                <w:rFonts w:hint="eastAsia"/>
                <w:color w:val="auto"/>
                <w:spacing w:val="1"/>
                <w:sz w:val="24"/>
                <w:highlight w:val="none"/>
                <w:lang w:eastAsia="zh-CN"/>
              </w:rPr>
              <w:t>”</w:t>
            </w:r>
            <w:r>
              <w:rPr>
                <w:rFonts w:hint="eastAsia"/>
                <w:color w:val="auto"/>
                <w:spacing w:val="1"/>
                <w:sz w:val="24"/>
                <w:highlight w:val="none"/>
              </w:rPr>
              <w:t>的技术指标每一条不满足扣</w:t>
            </w:r>
            <w:r>
              <w:rPr>
                <w:rFonts w:hint="eastAsia"/>
                <w:color w:val="auto"/>
                <w:spacing w:val="1"/>
                <w:sz w:val="24"/>
                <w:highlight w:val="none"/>
                <w:lang w:val="en-US" w:eastAsia="zh-CN"/>
              </w:rPr>
              <w:t>2</w:t>
            </w:r>
            <w:r>
              <w:rPr>
                <w:rFonts w:hint="eastAsia"/>
                <w:color w:val="auto"/>
                <w:spacing w:val="1"/>
                <w:sz w:val="24"/>
                <w:highlight w:val="none"/>
              </w:rPr>
              <w:t>分，非标注</w:t>
            </w:r>
            <w:r>
              <w:rPr>
                <w:rFonts w:hint="eastAsia"/>
                <w:color w:val="auto"/>
                <w:spacing w:val="1"/>
                <w:sz w:val="24"/>
                <w:highlight w:val="none"/>
                <w:lang w:eastAsia="zh-CN"/>
              </w:rPr>
              <w:t>“</w:t>
            </w:r>
            <w:r>
              <w:rPr>
                <w:rFonts w:hint="eastAsia" w:ascii="宋体" w:hAnsi="宋体" w:eastAsia="宋体" w:cs="宋体"/>
                <w:color w:val="auto"/>
                <w:spacing w:val="1"/>
                <w:sz w:val="24"/>
                <w:highlight w:val="none"/>
                <w:lang w:eastAsia="zh-CN"/>
              </w:rPr>
              <w:t>▲</w:t>
            </w:r>
            <w:r>
              <w:rPr>
                <w:rFonts w:hint="eastAsia"/>
                <w:color w:val="auto"/>
                <w:spacing w:val="1"/>
                <w:sz w:val="24"/>
                <w:highlight w:val="none"/>
                <w:lang w:eastAsia="zh-CN"/>
              </w:rPr>
              <w:t>”</w:t>
            </w:r>
            <w:r>
              <w:rPr>
                <w:rFonts w:hint="eastAsia"/>
                <w:color w:val="auto"/>
                <w:spacing w:val="1"/>
                <w:sz w:val="24"/>
                <w:highlight w:val="none"/>
              </w:rPr>
              <w:t>的技术指标每一条不足扣</w:t>
            </w:r>
            <w:r>
              <w:rPr>
                <w:rFonts w:hint="eastAsia"/>
                <w:color w:val="auto"/>
                <w:spacing w:val="1"/>
                <w:sz w:val="24"/>
                <w:highlight w:val="none"/>
                <w:lang w:val="en-US" w:eastAsia="zh-CN"/>
              </w:rPr>
              <w:t>0.5</w:t>
            </w:r>
            <w:r>
              <w:rPr>
                <w:rFonts w:hint="eastAsia"/>
                <w:color w:val="auto"/>
                <w:spacing w:val="1"/>
                <w:sz w:val="24"/>
                <w:highlight w:val="none"/>
              </w:rPr>
              <w:t>分，扣完为止。</w:t>
            </w:r>
          </w:p>
        </w:tc>
      </w:tr>
      <w:tr w14:paraId="2C59E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99" w:type="dxa"/>
            <w:vMerge w:val="continue"/>
            <w:noWrap w:val="0"/>
            <w:vAlign w:val="center"/>
          </w:tcPr>
          <w:p w14:paraId="11599082">
            <w:pPr>
              <w:pStyle w:val="19"/>
              <w:spacing w:before="71"/>
              <w:ind w:left="102"/>
              <w:rPr>
                <w:color w:val="auto"/>
                <w:spacing w:val="2"/>
                <w:sz w:val="24"/>
                <w:highlight w:val="none"/>
              </w:rPr>
            </w:pPr>
          </w:p>
        </w:tc>
        <w:tc>
          <w:tcPr>
            <w:tcW w:w="1241" w:type="dxa"/>
            <w:noWrap w:val="0"/>
            <w:vAlign w:val="center"/>
          </w:tcPr>
          <w:p w14:paraId="79086ECC">
            <w:pPr>
              <w:pStyle w:val="19"/>
              <w:spacing w:before="68"/>
              <w:ind w:left="110" w:right="124" w:firstLine="1"/>
              <w:jc w:val="center"/>
              <w:rPr>
                <w:color w:val="auto"/>
                <w:sz w:val="24"/>
                <w:highlight w:val="none"/>
              </w:rPr>
            </w:pPr>
            <w:r>
              <w:rPr>
                <w:color w:val="auto"/>
                <w:sz w:val="24"/>
                <w:highlight w:val="none"/>
              </w:rPr>
              <w:t>供货方案</w:t>
            </w:r>
            <w:r>
              <w:rPr>
                <w:rFonts w:hint="eastAsia"/>
                <w:color w:val="auto"/>
                <w:sz w:val="24"/>
                <w:highlight w:val="none"/>
                <w:lang w:val="en-US" w:eastAsia="zh-CN"/>
              </w:rPr>
              <w:t xml:space="preserve">   </w:t>
            </w:r>
            <w:r>
              <w:rPr>
                <w:color w:val="auto"/>
                <w:sz w:val="24"/>
                <w:highlight w:val="none"/>
              </w:rPr>
              <w:t>（</w:t>
            </w:r>
            <w:r>
              <w:rPr>
                <w:rFonts w:hint="eastAsia"/>
                <w:color w:val="auto"/>
                <w:sz w:val="24"/>
                <w:highlight w:val="none"/>
                <w:lang w:val="en-US" w:eastAsia="zh-CN"/>
              </w:rPr>
              <w:t>5</w:t>
            </w:r>
            <w:r>
              <w:rPr>
                <w:color w:val="auto"/>
                <w:sz w:val="24"/>
                <w:highlight w:val="none"/>
              </w:rPr>
              <w:t>分）</w:t>
            </w:r>
          </w:p>
        </w:tc>
        <w:tc>
          <w:tcPr>
            <w:tcW w:w="6476" w:type="dxa"/>
            <w:noWrap w:val="0"/>
            <w:vAlign w:val="top"/>
          </w:tcPr>
          <w:p w14:paraId="2774E7D7">
            <w:pPr>
              <w:pStyle w:val="19"/>
              <w:spacing w:before="68"/>
              <w:ind w:right="87"/>
              <w:rPr>
                <w:color w:val="auto"/>
                <w:spacing w:val="1"/>
                <w:sz w:val="24"/>
                <w:highlight w:val="none"/>
              </w:rPr>
            </w:pPr>
            <w:r>
              <w:rPr>
                <w:color w:val="auto"/>
                <w:spacing w:val="1"/>
                <w:sz w:val="24"/>
                <w:highlight w:val="none"/>
              </w:rPr>
              <w:t>根据采购人实际需求，针对项目实际情况，供应商对供货及安装制定详细计划方案，提供组织方案及时间安排，根据供应商提供的方案进行打分：</w:t>
            </w:r>
          </w:p>
          <w:p w14:paraId="03E1D340">
            <w:pPr>
              <w:pStyle w:val="19"/>
              <w:spacing w:before="68"/>
              <w:ind w:right="87"/>
              <w:rPr>
                <w:rFonts w:hint="eastAsia" w:eastAsia="宋体"/>
                <w:color w:val="auto"/>
                <w:spacing w:val="1"/>
                <w:sz w:val="24"/>
                <w:highlight w:val="none"/>
                <w:lang w:eastAsia="zh-CN"/>
              </w:rPr>
            </w:pPr>
            <w:r>
              <w:rPr>
                <w:color w:val="auto"/>
                <w:spacing w:val="1"/>
                <w:sz w:val="24"/>
                <w:highlight w:val="none"/>
              </w:rPr>
              <w:t xml:space="preserve">方案全面、详尽、合理、措施有保障，完全满足项目需求的得 </w:t>
            </w:r>
            <w:r>
              <w:rPr>
                <w:rFonts w:hint="eastAsia"/>
                <w:color w:val="auto"/>
                <w:spacing w:val="1"/>
                <w:sz w:val="24"/>
                <w:highlight w:val="none"/>
                <w:lang w:val="en-US" w:eastAsia="zh-CN"/>
              </w:rPr>
              <w:t>5</w:t>
            </w:r>
            <w:r>
              <w:rPr>
                <w:color w:val="auto"/>
                <w:spacing w:val="1"/>
                <w:sz w:val="24"/>
                <w:highlight w:val="none"/>
              </w:rPr>
              <w:t xml:space="preserve"> 分；方案有一定瑕疵，但基本满足招标要求的，得 3 分；方案较差，不能满足需求的得 1 分</w:t>
            </w:r>
            <w:r>
              <w:rPr>
                <w:rFonts w:hint="eastAsia"/>
                <w:color w:val="auto"/>
                <w:spacing w:val="1"/>
                <w:sz w:val="24"/>
                <w:highlight w:val="none"/>
                <w:lang w:eastAsia="zh-CN"/>
              </w:rPr>
              <w:t>；</w:t>
            </w:r>
            <w:r>
              <w:rPr>
                <w:color w:val="auto"/>
                <w:spacing w:val="1"/>
                <w:sz w:val="24"/>
                <w:highlight w:val="none"/>
              </w:rPr>
              <w:t>缺项不得分</w:t>
            </w:r>
            <w:r>
              <w:rPr>
                <w:rFonts w:hint="eastAsia"/>
                <w:color w:val="auto"/>
                <w:spacing w:val="1"/>
                <w:sz w:val="24"/>
                <w:highlight w:val="none"/>
                <w:lang w:eastAsia="zh-CN"/>
              </w:rPr>
              <w:t>。</w:t>
            </w:r>
          </w:p>
        </w:tc>
      </w:tr>
      <w:tr w14:paraId="0728D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99" w:type="dxa"/>
            <w:vMerge w:val="continue"/>
            <w:noWrap w:val="0"/>
            <w:vAlign w:val="center"/>
          </w:tcPr>
          <w:p w14:paraId="75DC7A49">
            <w:pPr>
              <w:pStyle w:val="19"/>
              <w:spacing w:before="71"/>
              <w:ind w:left="102"/>
              <w:rPr>
                <w:color w:val="auto"/>
                <w:spacing w:val="2"/>
                <w:sz w:val="24"/>
                <w:highlight w:val="none"/>
              </w:rPr>
            </w:pPr>
          </w:p>
        </w:tc>
        <w:tc>
          <w:tcPr>
            <w:tcW w:w="1241" w:type="dxa"/>
            <w:shd w:val="clear" w:color="auto" w:fill="auto"/>
            <w:noWrap w:val="0"/>
            <w:vAlign w:val="center"/>
          </w:tcPr>
          <w:p w14:paraId="58426103">
            <w:pPr>
              <w:pStyle w:val="19"/>
              <w:spacing w:before="68"/>
              <w:ind w:left="110" w:right="124" w:firstLine="1"/>
              <w:jc w:val="center"/>
              <w:rPr>
                <w:color w:val="auto"/>
                <w:sz w:val="24"/>
                <w:highlight w:val="none"/>
              </w:rPr>
            </w:pPr>
            <w:r>
              <w:rPr>
                <w:color w:val="auto"/>
                <w:sz w:val="24"/>
                <w:highlight w:val="none"/>
              </w:rPr>
              <w:t>安装调试方案</w:t>
            </w:r>
          </w:p>
          <w:p w14:paraId="60787279">
            <w:pPr>
              <w:pStyle w:val="19"/>
              <w:spacing w:before="68"/>
              <w:ind w:left="110" w:leftChars="0" w:right="124" w:rightChars="0" w:firstLine="1" w:firstLineChars="0"/>
              <w:jc w:val="center"/>
              <w:rPr>
                <w:rFonts w:ascii="宋体" w:hAnsi="宋体" w:eastAsia="宋体" w:cs="宋体"/>
                <w:color w:val="auto"/>
                <w:kern w:val="2"/>
                <w:sz w:val="24"/>
                <w:szCs w:val="24"/>
                <w:highlight w:val="none"/>
                <w:lang w:val="en-US" w:eastAsia="zh-CN" w:bidi="ar-SA"/>
              </w:rPr>
            </w:pPr>
            <w:r>
              <w:rPr>
                <w:color w:val="auto"/>
                <w:sz w:val="24"/>
                <w:highlight w:val="none"/>
              </w:rPr>
              <w:t>（</w:t>
            </w:r>
            <w:r>
              <w:rPr>
                <w:rFonts w:hint="eastAsia"/>
                <w:color w:val="auto"/>
                <w:sz w:val="24"/>
                <w:highlight w:val="none"/>
                <w:lang w:val="en-US" w:eastAsia="zh-CN"/>
              </w:rPr>
              <w:t>5</w:t>
            </w:r>
            <w:r>
              <w:rPr>
                <w:color w:val="auto"/>
                <w:sz w:val="24"/>
                <w:highlight w:val="none"/>
              </w:rPr>
              <w:t>分）</w:t>
            </w:r>
          </w:p>
        </w:tc>
        <w:tc>
          <w:tcPr>
            <w:tcW w:w="6476" w:type="dxa"/>
            <w:shd w:val="clear" w:color="auto" w:fill="auto"/>
            <w:noWrap w:val="0"/>
            <w:vAlign w:val="top"/>
          </w:tcPr>
          <w:p w14:paraId="7F7C3EEF">
            <w:pPr>
              <w:pStyle w:val="19"/>
              <w:spacing w:before="68"/>
              <w:ind w:right="87"/>
              <w:rPr>
                <w:color w:val="auto"/>
                <w:spacing w:val="1"/>
                <w:sz w:val="24"/>
                <w:highlight w:val="none"/>
              </w:rPr>
            </w:pPr>
            <w:r>
              <w:rPr>
                <w:color w:val="auto"/>
                <w:spacing w:val="1"/>
                <w:sz w:val="24"/>
                <w:highlight w:val="none"/>
              </w:rPr>
              <w:t>根据采购人实际需求，针对项目实际情况，供应商对所供货品安装调试制定详细计划方案和措施，根据供应商提供的方案进行打分：</w:t>
            </w:r>
          </w:p>
          <w:p w14:paraId="697AEB0D">
            <w:pPr>
              <w:pStyle w:val="19"/>
              <w:spacing w:before="68"/>
              <w:ind w:right="87" w:rightChars="0"/>
              <w:rPr>
                <w:rFonts w:ascii="宋体" w:hAnsi="宋体" w:eastAsia="宋体" w:cs="宋体"/>
                <w:color w:val="auto"/>
                <w:spacing w:val="1"/>
                <w:kern w:val="2"/>
                <w:sz w:val="24"/>
                <w:szCs w:val="24"/>
                <w:highlight w:val="none"/>
                <w:lang w:val="en-US" w:eastAsia="zh-CN" w:bidi="ar-SA"/>
              </w:rPr>
            </w:pPr>
            <w:r>
              <w:rPr>
                <w:color w:val="auto"/>
                <w:spacing w:val="1"/>
                <w:sz w:val="24"/>
                <w:highlight w:val="none"/>
              </w:rPr>
              <w:t>方案全面、详尽、合理、措施有保障，技术质量有保障、完全满足项目需求的得</w:t>
            </w:r>
            <w:r>
              <w:rPr>
                <w:rFonts w:hint="eastAsia"/>
                <w:color w:val="auto"/>
                <w:spacing w:val="1"/>
                <w:sz w:val="24"/>
                <w:highlight w:val="none"/>
                <w:lang w:val="en-US" w:eastAsia="zh-CN"/>
              </w:rPr>
              <w:t>5</w:t>
            </w:r>
            <w:r>
              <w:rPr>
                <w:color w:val="auto"/>
                <w:spacing w:val="1"/>
                <w:sz w:val="24"/>
                <w:highlight w:val="none"/>
              </w:rPr>
              <w:t>分；方案有一定瑕疵，但基本满足招标要求的，得3分；方案较差，不能满足需求的得1分；缺项不得分。</w:t>
            </w:r>
          </w:p>
        </w:tc>
      </w:tr>
      <w:tr w14:paraId="5BA8E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99" w:type="dxa"/>
            <w:vMerge w:val="continue"/>
            <w:noWrap w:val="0"/>
            <w:vAlign w:val="center"/>
          </w:tcPr>
          <w:p w14:paraId="27EC70A4">
            <w:pPr>
              <w:pStyle w:val="19"/>
              <w:spacing w:before="71"/>
              <w:ind w:left="102"/>
              <w:rPr>
                <w:color w:val="auto"/>
                <w:spacing w:val="2"/>
                <w:sz w:val="24"/>
                <w:highlight w:val="none"/>
              </w:rPr>
            </w:pPr>
          </w:p>
        </w:tc>
        <w:tc>
          <w:tcPr>
            <w:tcW w:w="1241" w:type="dxa"/>
            <w:shd w:val="clear" w:color="auto" w:fill="auto"/>
            <w:noWrap w:val="0"/>
            <w:vAlign w:val="center"/>
          </w:tcPr>
          <w:p w14:paraId="1A2ACF9C">
            <w:pPr>
              <w:pStyle w:val="19"/>
              <w:spacing w:before="68"/>
              <w:ind w:left="110" w:leftChars="0" w:right="124" w:rightChars="0" w:firstLine="1" w:firstLineChars="0"/>
              <w:jc w:val="center"/>
              <w:rPr>
                <w:color w:val="auto"/>
                <w:sz w:val="24"/>
                <w:highlight w:val="none"/>
              </w:rPr>
            </w:pPr>
            <w:r>
              <w:rPr>
                <w:color w:val="auto"/>
                <w:sz w:val="24"/>
                <w:highlight w:val="none"/>
              </w:rPr>
              <w:t>质量保证措施</w:t>
            </w:r>
          </w:p>
          <w:p w14:paraId="26CC3573">
            <w:pPr>
              <w:pStyle w:val="19"/>
              <w:spacing w:before="68"/>
              <w:ind w:left="110" w:leftChars="0" w:right="124" w:rightChars="0" w:firstLine="1" w:firstLineChars="0"/>
              <w:jc w:val="center"/>
              <w:rPr>
                <w:rFonts w:ascii="宋体" w:hAnsi="宋体" w:eastAsia="宋体" w:cs="宋体"/>
                <w:color w:val="auto"/>
                <w:kern w:val="2"/>
                <w:sz w:val="24"/>
                <w:szCs w:val="24"/>
                <w:highlight w:val="none"/>
                <w:lang w:val="en-US" w:eastAsia="zh-CN" w:bidi="ar-SA"/>
              </w:rPr>
            </w:pPr>
            <w:r>
              <w:rPr>
                <w:color w:val="auto"/>
                <w:sz w:val="24"/>
                <w:highlight w:val="none"/>
              </w:rPr>
              <w:t>（5分）</w:t>
            </w:r>
          </w:p>
        </w:tc>
        <w:tc>
          <w:tcPr>
            <w:tcW w:w="6476" w:type="dxa"/>
            <w:shd w:val="clear" w:color="auto" w:fill="auto"/>
            <w:noWrap w:val="0"/>
            <w:vAlign w:val="top"/>
          </w:tcPr>
          <w:p w14:paraId="5072A96C">
            <w:pPr>
              <w:pStyle w:val="19"/>
              <w:spacing w:before="68"/>
              <w:ind w:right="87" w:rightChars="0"/>
              <w:rPr>
                <w:rFonts w:ascii="宋体" w:hAnsi="宋体" w:eastAsia="宋体" w:cs="宋体"/>
                <w:color w:val="auto"/>
                <w:spacing w:val="1"/>
                <w:sz w:val="24"/>
                <w:highlight w:val="none"/>
              </w:rPr>
            </w:pPr>
            <w:r>
              <w:rPr>
                <w:rFonts w:hint="eastAsia"/>
                <w:color w:val="auto"/>
                <w:spacing w:val="1"/>
                <w:sz w:val="24"/>
                <w:highlight w:val="none"/>
                <w:lang w:val="en-US" w:eastAsia="zh-CN"/>
              </w:rPr>
              <w:t>供应商</w:t>
            </w:r>
            <w:r>
              <w:rPr>
                <w:rFonts w:hint="eastAsia"/>
                <w:color w:val="auto"/>
                <w:spacing w:val="1"/>
                <w:sz w:val="24"/>
                <w:highlight w:val="none"/>
                <w:lang w:val="en"/>
              </w:rPr>
              <w:t>应根据项目采购需求，提供详细、可行的项目</w:t>
            </w:r>
            <w:r>
              <w:rPr>
                <w:color w:val="auto"/>
                <w:sz w:val="24"/>
                <w:highlight w:val="none"/>
              </w:rPr>
              <w:t>质量保证措施</w:t>
            </w:r>
            <w:r>
              <w:rPr>
                <w:rFonts w:hint="eastAsia" w:ascii="宋体" w:hAnsi="宋体" w:eastAsia="宋体" w:cs="宋体"/>
                <w:color w:val="auto"/>
                <w:spacing w:val="1"/>
                <w:sz w:val="24"/>
                <w:highlight w:val="none"/>
                <w:lang w:val="en"/>
              </w:rPr>
              <w:t>，</w:t>
            </w:r>
            <w:r>
              <w:rPr>
                <w:rFonts w:hint="eastAsia" w:ascii="宋体" w:hAnsi="宋体" w:eastAsia="宋体" w:cs="宋体"/>
                <w:color w:val="auto"/>
                <w:spacing w:val="1"/>
                <w:sz w:val="24"/>
                <w:highlight w:val="none"/>
                <w:lang w:val="en-US" w:eastAsia="zh-CN"/>
              </w:rPr>
              <w:t>磋商小组</w:t>
            </w:r>
            <w:r>
              <w:rPr>
                <w:rFonts w:hint="eastAsia" w:ascii="宋体" w:hAnsi="宋体" w:eastAsia="宋体" w:cs="宋体"/>
                <w:color w:val="auto"/>
                <w:spacing w:val="1"/>
                <w:sz w:val="24"/>
                <w:highlight w:val="none"/>
                <w:lang w:val="en"/>
              </w:rPr>
              <w:t>根据</w:t>
            </w:r>
            <w:r>
              <w:rPr>
                <w:rFonts w:hint="eastAsia" w:ascii="宋体" w:hAnsi="宋体" w:eastAsia="宋体" w:cs="宋体"/>
                <w:color w:val="auto"/>
                <w:spacing w:val="1"/>
                <w:sz w:val="24"/>
                <w:highlight w:val="none"/>
                <w:lang w:val="en-US" w:eastAsia="zh-CN"/>
              </w:rPr>
              <w:t>供应商</w:t>
            </w:r>
            <w:r>
              <w:rPr>
                <w:rFonts w:hint="eastAsia" w:ascii="宋体" w:hAnsi="宋体" w:eastAsia="宋体" w:cs="宋体"/>
                <w:color w:val="auto"/>
                <w:spacing w:val="1"/>
                <w:sz w:val="24"/>
                <w:highlight w:val="none"/>
                <w:lang w:val="en"/>
              </w:rPr>
              <w:t>提供内容的完整性、可行性等进行综合评审：</w:t>
            </w:r>
          </w:p>
          <w:p w14:paraId="78677286">
            <w:pPr>
              <w:pStyle w:val="19"/>
              <w:spacing w:before="68"/>
              <w:ind w:right="87" w:rightChars="0"/>
              <w:rPr>
                <w:rFonts w:ascii="宋体" w:hAnsi="宋体" w:eastAsia="宋体" w:cs="宋体"/>
                <w:color w:val="auto"/>
                <w:spacing w:val="1"/>
                <w:kern w:val="2"/>
                <w:sz w:val="24"/>
                <w:szCs w:val="24"/>
                <w:highlight w:val="none"/>
                <w:lang w:val="en-US" w:eastAsia="zh-CN" w:bidi="ar-SA"/>
              </w:rPr>
            </w:pPr>
            <w:r>
              <w:rPr>
                <w:color w:val="auto"/>
                <w:sz w:val="24"/>
                <w:highlight w:val="none"/>
              </w:rPr>
              <w:t>质量保证措施</w:t>
            </w:r>
            <w:r>
              <w:rPr>
                <w:rFonts w:hint="eastAsia" w:ascii="宋体" w:hAnsi="宋体" w:eastAsia="宋体" w:cs="宋体"/>
                <w:color w:val="auto"/>
                <w:spacing w:val="1"/>
                <w:sz w:val="24"/>
                <w:highlight w:val="none"/>
                <w:lang w:val="en"/>
              </w:rPr>
              <w:t>内容详尽、完整可行，完全满足项目</w:t>
            </w:r>
            <w:r>
              <w:rPr>
                <w:rFonts w:hint="eastAsia" w:ascii="宋体" w:hAnsi="宋体" w:eastAsia="宋体" w:cs="宋体"/>
                <w:color w:val="auto"/>
                <w:spacing w:val="1"/>
                <w:sz w:val="24"/>
                <w:highlight w:val="none"/>
                <w:lang w:val="en-US" w:eastAsia="zh-CN"/>
              </w:rPr>
              <w:t>需求</w:t>
            </w:r>
            <w:r>
              <w:rPr>
                <w:rFonts w:hint="eastAsia" w:ascii="宋体" w:hAnsi="宋体" w:eastAsia="宋体" w:cs="宋体"/>
                <w:color w:val="auto"/>
                <w:spacing w:val="1"/>
                <w:sz w:val="24"/>
                <w:highlight w:val="none"/>
                <w:lang w:val="en"/>
              </w:rPr>
              <w:t>的</w:t>
            </w:r>
            <w:r>
              <w:rPr>
                <w:rFonts w:ascii="宋体" w:hAnsi="宋体" w:eastAsia="宋体" w:cs="宋体"/>
                <w:color w:val="auto"/>
                <w:spacing w:val="1"/>
                <w:sz w:val="24"/>
                <w:highlight w:val="none"/>
              </w:rPr>
              <w:t>，得 5 分；</w:t>
            </w:r>
            <w:r>
              <w:rPr>
                <w:color w:val="auto"/>
                <w:sz w:val="24"/>
                <w:highlight w:val="none"/>
              </w:rPr>
              <w:t>质量保证</w:t>
            </w:r>
            <w:r>
              <w:rPr>
                <w:color w:val="auto"/>
                <w:spacing w:val="1"/>
                <w:sz w:val="24"/>
                <w:highlight w:val="none"/>
              </w:rPr>
              <w:t>措施</w:t>
            </w:r>
            <w:r>
              <w:rPr>
                <w:rFonts w:hint="eastAsia"/>
                <w:color w:val="auto"/>
                <w:spacing w:val="1"/>
                <w:sz w:val="24"/>
                <w:highlight w:val="none"/>
                <w:lang w:val="en"/>
              </w:rPr>
              <w:t>内容基本完整、具有一定的可行性，能够满足项目</w:t>
            </w:r>
            <w:r>
              <w:rPr>
                <w:rFonts w:hint="eastAsia"/>
                <w:color w:val="auto"/>
                <w:spacing w:val="1"/>
                <w:sz w:val="24"/>
                <w:highlight w:val="none"/>
                <w:lang w:val="en-US" w:eastAsia="zh-CN"/>
              </w:rPr>
              <w:t>需求</w:t>
            </w:r>
            <w:r>
              <w:rPr>
                <w:rFonts w:hint="eastAsia"/>
                <w:color w:val="auto"/>
                <w:spacing w:val="1"/>
                <w:sz w:val="24"/>
                <w:highlight w:val="none"/>
                <w:lang w:val="en"/>
              </w:rPr>
              <w:t>的</w:t>
            </w:r>
            <w:r>
              <w:rPr>
                <w:color w:val="auto"/>
                <w:spacing w:val="1"/>
                <w:sz w:val="24"/>
                <w:highlight w:val="none"/>
              </w:rPr>
              <w:t>，得 3 分；</w:t>
            </w:r>
            <w:r>
              <w:rPr>
                <w:color w:val="auto"/>
                <w:sz w:val="24"/>
                <w:highlight w:val="none"/>
              </w:rPr>
              <w:t>质量保证</w:t>
            </w:r>
            <w:r>
              <w:rPr>
                <w:color w:val="auto"/>
                <w:spacing w:val="1"/>
                <w:sz w:val="24"/>
                <w:highlight w:val="none"/>
              </w:rPr>
              <w:t>措施</w:t>
            </w:r>
            <w:r>
              <w:rPr>
                <w:rFonts w:hint="eastAsia" w:ascii="宋体" w:hAnsi="宋体" w:eastAsia="宋体" w:cs="宋体"/>
                <w:color w:val="auto"/>
                <w:spacing w:val="1"/>
                <w:sz w:val="24"/>
                <w:highlight w:val="none"/>
                <w:lang w:val="en"/>
              </w:rPr>
              <w:t>可行</w:t>
            </w:r>
            <w:r>
              <w:rPr>
                <w:rFonts w:hint="eastAsia" w:ascii="宋体" w:hAnsi="宋体" w:eastAsia="宋体" w:cs="宋体"/>
                <w:color w:val="auto"/>
                <w:spacing w:val="1"/>
                <w:sz w:val="24"/>
                <w:highlight w:val="none"/>
                <w:lang w:val="en-US" w:eastAsia="zh-CN"/>
              </w:rPr>
              <w:t>性</w:t>
            </w:r>
            <w:r>
              <w:rPr>
                <w:rFonts w:hint="eastAsia"/>
                <w:color w:val="auto"/>
                <w:spacing w:val="1"/>
                <w:sz w:val="24"/>
                <w:highlight w:val="none"/>
                <w:lang w:val="en-US" w:eastAsia="zh-CN"/>
              </w:rPr>
              <w:t>一般</w:t>
            </w:r>
            <w:r>
              <w:rPr>
                <w:color w:val="auto"/>
                <w:spacing w:val="1"/>
                <w:sz w:val="24"/>
                <w:highlight w:val="none"/>
              </w:rPr>
              <w:t>，基本符合项目需求，得 1 分；缺项不得分。</w:t>
            </w:r>
          </w:p>
        </w:tc>
      </w:tr>
      <w:tr w14:paraId="2C12E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jc w:val="center"/>
        </w:trPr>
        <w:tc>
          <w:tcPr>
            <w:tcW w:w="1199" w:type="dxa"/>
            <w:vMerge w:val="continue"/>
            <w:noWrap w:val="0"/>
            <w:vAlign w:val="center"/>
          </w:tcPr>
          <w:p w14:paraId="0F6C3AFB">
            <w:pPr>
              <w:pStyle w:val="19"/>
              <w:spacing w:before="71"/>
              <w:ind w:left="102"/>
              <w:rPr>
                <w:color w:val="auto"/>
                <w:spacing w:val="2"/>
                <w:sz w:val="24"/>
                <w:highlight w:val="none"/>
              </w:rPr>
            </w:pPr>
          </w:p>
        </w:tc>
        <w:tc>
          <w:tcPr>
            <w:tcW w:w="1241" w:type="dxa"/>
            <w:noWrap w:val="0"/>
            <w:vAlign w:val="center"/>
          </w:tcPr>
          <w:p w14:paraId="02857A8B">
            <w:pPr>
              <w:pStyle w:val="19"/>
              <w:spacing w:before="68"/>
              <w:ind w:left="110" w:right="124" w:firstLine="1"/>
              <w:jc w:val="center"/>
              <w:rPr>
                <w:color w:val="auto"/>
                <w:sz w:val="24"/>
                <w:highlight w:val="none"/>
              </w:rPr>
            </w:pPr>
            <w:r>
              <w:rPr>
                <w:color w:val="auto"/>
                <w:sz w:val="24"/>
                <w:highlight w:val="none"/>
              </w:rPr>
              <w:t>培训方案（5分）</w:t>
            </w:r>
          </w:p>
        </w:tc>
        <w:tc>
          <w:tcPr>
            <w:tcW w:w="6476" w:type="dxa"/>
            <w:noWrap w:val="0"/>
            <w:vAlign w:val="top"/>
          </w:tcPr>
          <w:p w14:paraId="169F2BE5">
            <w:pPr>
              <w:pStyle w:val="19"/>
              <w:spacing w:before="68"/>
              <w:ind w:right="87"/>
              <w:rPr>
                <w:color w:val="auto"/>
                <w:spacing w:val="1"/>
                <w:sz w:val="24"/>
                <w:highlight w:val="none"/>
              </w:rPr>
            </w:pPr>
            <w:r>
              <w:rPr>
                <w:color w:val="auto"/>
                <w:spacing w:val="1"/>
                <w:sz w:val="24"/>
                <w:highlight w:val="none"/>
              </w:rPr>
              <w:t>根据投标人提供的培训方案方案内容应至少包括培训目标、培训计划、培训方式、培训内容、培训时间、培训团队人员配置、培训应急方案、对设备操作及维修人员进行操作及维修培训，直至使用人员和相关保管人员熟练掌握使用及维修技能为止，提供详细培训计划和培训内容，保证使用单位能熟练操作和进行常规维护等情况进行综合打分：培训方案计划完整、详细、针对性强、课时安排合理、得 5 分；培训方案计划较为完整、较为详细、针对性较为强得 3 分</w:t>
            </w:r>
            <w:r>
              <w:rPr>
                <w:rFonts w:hint="eastAsia"/>
                <w:color w:val="auto"/>
                <w:spacing w:val="1"/>
                <w:sz w:val="24"/>
                <w:highlight w:val="none"/>
                <w:lang w:eastAsia="zh-CN"/>
              </w:rPr>
              <w:t>；</w:t>
            </w:r>
            <w:r>
              <w:rPr>
                <w:color w:val="auto"/>
                <w:spacing w:val="1"/>
                <w:sz w:val="24"/>
                <w:highlight w:val="none"/>
              </w:rPr>
              <w:t>培训方案计划一般、叙述一般得 1 分；无培训计划、课时安排、讲师经验得0 分。</w:t>
            </w:r>
          </w:p>
        </w:tc>
      </w:tr>
      <w:tr w14:paraId="1304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9" w:hRule="atLeast"/>
          <w:jc w:val="center"/>
        </w:trPr>
        <w:tc>
          <w:tcPr>
            <w:tcW w:w="1199" w:type="dxa"/>
            <w:vMerge w:val="restart"/>
            <w:noWrap w:val="0"/>
            <w:vAlign w:val="center"/>
          </w:tcPr>
          <w:p w14:paraId="120669F5">
            <w:pPr>
              <w:pStyle w:val="19"/>
              <w:spacing w:before="71"/>
              <w:ind w:left="102"/>
              <w:rPr>
                <w:color w:val="auto"/>
                <w:spacing w:val="2"/>
                <w:sz w:val="24"/>
                <w:highlight w:val="none"/>
              </w:rPr>
            </w:pPr>
            <w:r>
              <w:rPr>
                <w:color w:val="auto"/>
                <w:spacing w:val="2"/>
                <w:sz w:val="24"/>
                <w:highlight w:val="none"/>
              </w:rPr>
              <w:t>综合部分 （</w:t>
            </w:r>
            <w:r>
              <w:rPr>
                <w:rFonts w:hint="eastAsia"/>
                <w:color w:val="auto"/>
                <w:spacing w:val="2"/>
                <w:sz w:val="24"/>
                <w:highlight w:val="none"/>
                <w:lang w:val="en-US" w:eastAsia="zh-CN"/>
              </w:rPr>
              <w:t>25</w:t>
            </w:r>
            <w:r>
              <w:rPr>
                <w:color w:val="auto"/>
                <w:spacing w:val="2"/>
                <w:sz w:val="24"/>
                <w:highlight w:val="none"/>
              </w:rPr>
              <w:t>分）</w:t>
            </w:r>
          </w:p>
          <w:p w14:paraId="3F4AA3FF">
            <w:pPr>
              <w:pStyle w:val="19"/>
              <w:spacing w:before="18"/>
              <w:ind w:left="326" w:leftChars="0" w:right="88" w:rightChars="0" w:hanging="225" w:firstLineChars="0"/>
              <w:rPr>
                <w:rFonts w:ascii="宋体" w:hAnsi="宋体" w:eastAsia="宋体" w:cs="宋体"/>
                <w:color w:val="auto"/>
                <w:kern w:val="2"/>
                <w:sz w:val="24"/>
                <w:szCs w:val="24"/>
                <w:highlight w:val="none"/>
                <w:lang w:val="en-US" w:eastAsia="zh-CN" w:bidi="ar-SA"/>
              </w:rPr>
            </w:pPr>
            <w:r>
              <w:rPr>
                <w:rFonts w:hint="eastAsia"/>
                <w:color w:val="auto"/>
                <w:spacing w:val="-1"/>
                <w:sz w:val="24"/>
                <w:highlight w:val="none"/>
                <w:lang w:val="en-US" w:eastAsia="zh-CN"/>
              </w:rPr>
              <w:t xml:space="preserve"> </w:t>
            </w:r>
          </w:p>
        </w:tc>
        <w:tc>
          <w:tcPr>
            <w:tcW w:w="1241" w:type="dxa"/>
            <w:vMerge w:val="restart"/>
            <w:noWrap w:val="0"/>
            <w:vAlign w:val="center"/>
          </w:tcPr>
          <w:p w14:paraId="07AB3110">
            <w:pPr>
              <w:pStyle w:val="19"/>
              <w:spacing w:before="68"/>
              <w:ind w:left="110" w:right="124" w:firstLine="1"/>
              <w:jc w:val="center"/>
              <w:rPr>
                <w:color w:val="auto"/>
                <w:sz w:val="24"/>
                <w:highlight w:val="none"/>
              </w:rPr>
            </w:pPr>
            <w:r>
              <w:rPr>
                <w:color w:val="auto"/>
                <w:sz w:val="24"/>
                <w:highlight w:val="none"/>
              </w:rPr>
              <w:t>售后服务</w:t>
            </w:r>
          </w:p>
          <w:p w14:paraId="39492AEA">
            <w:pPr>
              <w:pStyle w:val="19"/>
              <w:spacing w:before="68"/>
              <w:ind w:left="110" w:right="124" w:firstLine="1"/>
              <w:jc w:val="center"/>
              <w:rPr>
                <w:color w:val="auto"/>
                <w:sz w:val="24"/>
                <w:highlight w:val="none"/>
              </w:rPr>
            </w:pPr>
            <w:r>
              <w:rPr>
                <w:color w:val="auto"/>
                <w:sz w:val="24"/>
                <w:highlight w:val="none"/>
              </w:rPr>
              <w:t>（</w:t>
            </w:r>
            <w:r>
              <w:rPr>
                <w:rFonts w:hint="eastAsia"/>
                <w:color w:val="auto"/>
                <w:sz w:val="24"/>
                <w:highlight w:val="none"/>
                <w:lang w:val="en-US" w:eastAsia="zh-CN"/>
              </w:rPr>
              <w:t>19</w:t>
            </w:r>
            <w:r>
              <w:rPr>
                <w:color w:val="auto"/>
                <w:sz w:val="24"/>
                <w:highlight w:val="none"/>
              </w:rPr>
              <w:t>分）</w:t>
            </w:r>
          </w:p>
        </w:tc>
        <w:tc>
          <w:tcPr>
            <w:tcW w:w="6476" w:type="dxa"/>
            <w:noWrap w:val="0"/>
            <w:vAlign w:val="top"/>
          </w:tcPr>
          <w:p w14:paraId="31E67BA7">
            <w:pPr>
              <w:pStyle w:val="19"/>
              <w:spacing w:before="68"/>
              <w:ind w:right="87"/>
              <w:rPr>
                <w:color w:val="auto"/>
                <w:spacing w:val="1"/>
                <w:sz w:val="24"/>
                <w:highlight w:val="none"/>
              </w:rPr>
            </w:pPr>
            <w:r>
              <w:rPr>
                <w:color w:val="auto"/>
                <w:spacing w:val="1"/>
                <w:sz w:val="24"/>
                <w:highlight w:val="none"/>
              </w:rPr>
              <w:t>1.质保期内售后服务：质保期内售后服务有明确服务内容</w:t>
            </w:r>
            <w:r>
              <w:rPr>
                <w:rFonts w:hint="eastAsia"/>
                <w:color w:val="auto"/>
                <w:spacing w:val="1"/>
                <w:sz w:val="24"/>
                <w:highlight w:val="none"/>
                <w:lang w:eastAsia="zh-CN"/>
              </w:rPr>
              <w:t>、</w:t>
            </w:r>
            <w:r>
              <w:rPr>
                <w:color w:val="auto"/>
                <w:spacing w:val="1"/>
                <w:sz w:val="24"/>
                <w:highlight w:val="none"/>
              </w:rPr>
              <w:t>服务计划，有详细的服务承诺书</w:t>
            </w:r>
            <w:r>
              <w:rPr>
                <w:rFonts w:hint="eastAsia"/>
                <w:color w:val="auto"/>
                <w:spacing w:val="1"/>
                <w:sz w:val="24"/>
                <w:highlight w:val="none"/>
                <w:lang w:eastAsia="zh-CN"/>
              </w:rPr>
              <w:t>（</w:t>
            </w:r>
            <w:r>
              <w:rPr>
                <w:rFonts w:hint="eastAsia"/>
                <w:color w:val="auto"/>
                <w:spacing w:val="1"/>
                <w:sz w:val="24"/>
                <w:highlight w:val="none"/>
                <w:lang w:val="en-US" w:eastAsia="zh-CN"/>
              </w:rPr>
              <w:t>如企业应承诺在接到用户投诉或服务请求后，能够在规定时间内（24小时内）响应，并在规定时间内（48小时内）解决问题</w:t>
            </w:r>
            <w:r>
              <w:rPr>
                <w:rFonts w:hint="eastAsia"/>
                <w:color w:val="auto"/>
                <w:spacing w:val="1"/>
                <w:sz w:val="24"/>
                <w:highlight w:val="none"/>
                <w:lang w:eastAsia="zh-CN"/>
              </w:rPr>
              <w:t>）</w:t>
            </w:r>
            <w:r>
              <w:rPr>
                <w:color w:val="auto"/>
                <w:spacing w:val="1"/>
                <w:sz w:val="24"/>
                <w:highlight w:val="none"/>
              </w:rPr>
              <w:t>、故障响应计划及维修保养方案、措施、技术支持。</w:t>
            </w:r>
          </w:p>
          <w:p w14:paraId="1283FF29">
            <w:pPr>
              <w:pStyle w:val="19"/>
              <w:spacing w:before="68"/>
              <w:ind w:right="87"/>
              <w:rPr>
                <w:color w:val="auto"/>
                <w:spacing w:val="1"/>
                <w:sz w:val="24"/>
                <w:highlight w:val="none"/>
              </w:rPr>
            </w:pPr>
            <w:r>
              <w:rPr>
                <w:color w:val="auto"/>
                <w:spacing w:val="1"/>
                <w:sz w:val="24"/>
                <w:highlight w:val="none"/>
              </w:rPr>
              <w:t>服务内容完善、服务计划合理，得 4 分，服务内容基本完善、服务计 划基本合理得 2 分，服务内容不完善、服务计划不合理得 1 分，缺项得 0 分。</w:t>
            </w:r>
          </w:p>
        </w:tc>
      </w:tr>
      <w:tr w14:paraId="2AA35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9" w:hRule="atLeast"/>
          <w:jc w:val="center"/>
        </w:trPr>
        <w:tc>
          <w:tcPr>
            <w:tcW w:w="1199" w:type="dxa"/>
            <w:vMerge w:val="continue"/>
            <w:noWrap w:val="0"/>
            <w:vAlign w:val="center"/>
          </w:tcPr>
          <w:p w14:paraId="11E35F3E">
            <w:pPr>
              <w:pStyle w:val="19"/>
              <w:spacing w:before="71"/>
              <w:ind w:left="102"/>
              <w:rPr>
                <w:color w:val="auto"/>
                <w:spacing w:val="2"/>
                <w:sz w:val="24"/>
                <w:highlight w:val="none"/>
              </w:rPr>
            </w:pPr>
          </w:p>
        </w:tc>
        <w:tc>
          <w:tcPr>
            <w:tcW w:w="1241" w:type="dxa"/>
            <w:vMerge w:val="continue"/>
            <w:noWrap w:val="0"/>
            <w:vAlign w:val="center"/>
          </w:tcPr>
          <w:p w14:paraId="4232AB50">
            <w:pPr>
              <w:pStyle w:val="19"/>
              <w:spacing w:before="68"/>
              <w:ind w:left="110" w:right="124" w:firstLine="1"/>
              <w:jc w:val="center"/>
              <w:rPr>
                <w:color w:val="auto"/>
                <w:sz w:val="24"/>
                <w:highlight w:val="none"/>
              </w:rPr>
            </w:pPr>
          </w:p>
        </w:tc>
        <w:tc>
          <w:tcPr>
            <w:tcW w:w="6476" w:type="dxa"/>
            <w:noWrap w:val="0"/>
            <w:vAlign w:val="top"/>
          </w:tcPr>
          <w:p w14:paraId="2E262CAD">
            <w:pPr>
              <w:pStyle w:val="19"/>
              <w:spacing w:before="68"/>
              <w:ind w:right="87"/>
              <w:rPr>
                <w:color w:val="auto"/>
                <w:spacing w:val="1"/>
                <w:sz w:val="24"/>
                <w:highlight w:val="none"/>
              </w:rPr>
            </w:pPr>
            <w:r>
              <w:rPr>
                <w:color w:val="auto"/>
                <w:spacing w:val="1"/>
                <w:sz w:val="24"/>
                <w:highlight w:val="none"/>
              </w:rPr>
              <w:t>2.质保期外</w:t>
            </w:r>
            <w:r>
              <w:rPr>
                <w:rFonts w:hint="eastAsia"/>
                <w:color w:val="auto"/>
                <w:spacing w:val="1"/>
                <w:sz w:val="24"/>
                <w:highlight w:val="none"/>
                <w:lang w:val="en-US" w:eastAsia="zh-CN"/>
              </w:rPr>
              <w:t>服务承若及措施</w:t>
            </w:r>
            <w:r>
              <w:rPr>
                <w:color w:val="auto"/>
                <w:spacing w:val="1"/>
                <w:sz w:val="24"/>
                <w:highlight w:val="none"/>
              </w:rPr>
              <w:t>：根据质保期外服务内容及服务标准、维修标准和收费办法，易损件、备品备件供应的时限、价格及合理性，全面具体的得 4 分；提供的质保期外的服务内容、承诺及保障措施等不全面，但保障措施合理、且考虑较为周全的，得 2 分；质保期外的服务内容、承诺有疏漏，但不影响项目实施的，得 1 分；缺项得 0 分。</w:t>
            </w:r>
          </w:p>
        </w:tc>
      </w:tr>
      <w:tr w14:paraId="03C72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2" w:hRule="atLeast"/>
          <w:jc w:val="center"/>
        </w:trPr>
        <w:tc>
          <w:tcPr>
            <w:tcW w:w="1199" w:type="dxa"/>
            <w:vMerge w:val="continue"/>
            <w:noWrap w:val="0"/>
            <w:vAlign w:val="center"/>
          </w:tcPr>
          <w:p w14:paraId="094937AB">
            <w:pPr>
              <w:pStyle w:val="19"/>
              <w:spacing w:before="71"/>
              <w:ind w:left="102"/>
              <w:rPr>
                <w:color w:val="auto"/>
                <w:spacing w:val="2"/>
                <w:sz w:val="24"/>
                <w:highlight w:val="none"/>
              </w:rPr>
            </w:pPr>
          </w:p>
        </w:tc>
        <w:tc>
          <w:tcPr>
            <w:tcW w:w="1241" w:type="dxa"/>
            <w:vMerge w:val="continue"/>
            <w:noWrap w:val="0"/>
            <w:vAlign w:val="center"/>
          </w:tcPr>
          <w:p w14:paraId="4DD09756">
            <w:pPr>
              <w:pStyle w:val="19"/>
              <w:spacing w:before="68"/>
              <w:ind w:left="110" w:right="124" w:firstLine="1"/>
              <w:jc w:val="center"/>
              <w:rPr>
                <w:color w:val="auto"/>
                <w:sz w:val="24"/>
                <w:highlight w:val="none"/>
              </w:rPr>
            </w:pPr>
          </w:p>
        </w:tc>
        <w:tc>
          <w:tcPr>
            <w:tcW w:w="6476" w:type="dxa"/>
            <w:noWrap w:val="0"/>
            <w:vAlign w:val="top"/>
          </w:tcPr>
          <w:p w14:paraId="5EADA080">
            <w:pPr>
              <w:pStyle w:val="19"/>
              <w:spacing w:before="68"/>
              <w:ind w:right="87"/>
              <w:rPr>
                <w:color w:val="auto"/>
                <w:spacing w:val="1"/>
                <w:sz w:val="24"/>
                <w:highlight w:val="none"/>
              </w:rPr>
            </w:pPr>
            <w:r>
              <w:rPr>
                <w:color w:val="auto"/>
                <w:spacing w:val="1"/>
                <w:sz w:val="24"/>
                <w:highlight w:val="none"/>
              </w:rPr>
              <w:t>3.根据应急措施预案考虑周全、高效、可行，完全满足项目要求等进行评分。</w:t>
            </w:r>
          </w:p>
          <w:p w14:paraId="610F3231">
            <w:pPr>
              <w:pStyle w:val="19"/>
              <w:spacing w:before="68"/>
              <w:ind w:right="87"/>
              <w:rPr>
                <w:color w:val="auto"/>
                <w:spacing w:val="1"/>
                <w:sz w:val="24"/>
                <w:highlight w:val="none"/>
              </w:rPr>
            </w:pPr>
            <w:r>
              <w:rPr>
                <w:color w:val="auto"/>
                <w:spacing w:val="1"/>
                <w:sz w:val="24"/>
                <w:highlight w:val="none"/>
              </w:rPr>
              <w:t>应急预案考虑周全、高效可行，完全满足项目需求的得</w:t>
            </w:r>
            <w:r>
              <w:rPr>
                <w:rFonts w:hint="eastAsia"/>
                <w:color w:val="auto"/>
                <w:spacing w:val="1"/>
                <w:sz w:val="24"/>
                <w:highlight w:val="none"/>
                <w:lang w:val="en-US" w:eastAsia="zh-CN"/>
              </w:rPr>
              <w:t>4</w:t>
            </w:r>
            <w:r>
              <w:rPr>
                <w:color w:val="auto"/>
                <w:spacing w:val="1"/>
                <w:sz w:val="24"/>
                <w:highlight w:val="none"/>
              </w:rPr>
              <w:t xml:space="preserve">分；应急预案有瑕疵，内容不太全面、可操性差的得 </w:t>
            </w:r>
            <w:r>
              <w:rPr>
                <w:rFonts w:hint="eastAsia"/>
                <w:color w:val="auto"/>
                <w:spacing w:val="1"/>
                <w:sz w:val="24"/>
                <w:highlight w:val="none"/>
                <w:lang w:val="en-US" w:eastAsia="zh-CN"/>
              </w:rPr>
              <w:t>2</w:t>
            </w:r>
            <w:r>
              <w:rPr>
                <w:color w:val="auto"/>
                <w:spacing w:val="1"/>
                <w:sz w:val="24"/>
                <w:highlight w:val="none"/>
              </w:rPr>
              <w:t xml:space="preserve"> 分；缺项得 0 分。</w:t>
            </w:r>
          </w:p>
        </w:tc>
      </w:tr>
      <w:tr w14:paraId="6DBCE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9" w:hRule="atLeast"/>
          <w:jc w:val="center"/>
        </w:trPr>
        <w:tc>
          <w:tcPr>
            <w:tcW w:w="1199" w:type="dxa"/>
            <w:vMerge w:val="continue"/>
            <w:noWrap w:val="0"/>
            <w:vAlign w:val="center"/>
          </w:tcPr>
          <w:p w14:paraId="6A7DCCE0">
            <w:pPr>
              <w:pStyle w:val="19"/>
              <w:spacing w:before="71"/>
              <w:ind w:left="102"/>
              <w:rPr>
                <w:color w:val="auto"/>
                <w:spacing w:val="2"/>
                <w:sz w:val="24"/>
                <w:highlight w:val="none"/>
              </w:rPr>
            </w:pPr>
          </w:p>
        </w:tc>
        <w:tc>
          <w:tcPr>
            <w:tcW w:w="1241" w:type="dxa"/>
            <w:vMerge w:val="continue"/>
            <w:noWrap w:val="0"/>
            <w:vAlign w:val="center"/>
          </w:tcPr>
          <w:p w14:paraId="40D74AF0">
            <w:pPr>
              <w:pStyle w:val="19"/>
              <w:spacing w:before="68"/>
              <w:ind w:left="110" w:right="124" w:firstLine="1"/>
              <w:jc w:val="center"/>
              <w:rPr>
                <w:color w:val="auto"/>
                <w:sz w:val="24"/>
                <w:highlight w:val="none"/>
              </w:rPr>
            </w:pPr>
          </w:p>
        </w:tc>
        <w:tc>
          <w:tcPr>
            <w:tcW w:w="6476" w:type="dxa"/>
            <w:noWrap w:val="0"/>
            <w:vAlign w:val="top"/>
          </w:tcPr>
          <w:p w14:paraId="1D5F446B">
            <w:pPr>
              <w:pStyle w:val="19"/>
              <w:numPr>
                <w:ilvl w:val="0"/>
                <w:numId w:val="1"/>
              </w:numPr>
              <w:spacing w:before="68"/>
              <w:ind w:right="87"/>
              <w:rPr>
                <w:color w:val="auto"/>
                <w:spacing w:val="1"/>
                <w:sz w:val="24"/>
                <w:highlight w:val="none"/>
              </w:rPr>
            </w:pPr>
            <w:r>
              <w:rPr>
                <w:rFonts w:hint="eastAsia"/>
                <w:color w:val="auto"/>
                <w:spacing w:val="1"/>
                <w:sz w:val="24"/>
                <w:highlight w:val="none"/>
                <w:lang w:val="en-US" w:eastAsia="zh-CN"/>
              </w:rPr>
              <w:t>人员要求</w:t>
            </w:r>
            <w:r>
              <w:rPr>
                <w:color w:val="auto"/>
                <w:spacing w:val="1"/>
                <w:sz w:val="24"/>
                <w:highlight w:val="none"/>
              </w:rPr>
              <w:t>：</w:t>
            </w:r>
            <w:r>
              <w:rPr>
                <w:rFonts w:hint="eastAsia"/>
                <w:color w:val="auto"/>
                <w:spacing w:val="1"/>
                <w:sz w:val="24"/>
                <w:highlight w:val="none"/>
                <w:lang w:val="en-US" w:eastAsia="zh-CN"/>
              </w:rPr>
              <w:t>企业应配备足够数量的专业技术人员，技术人员应具备相关专业（如机械设计、材料科学等）的学历证书或职业资格证书。配备6人及以上专业技术人员的，得满分3分；不足6人的每少1人，从满分3分扣0.5分，扣完为止。（提供相关专业学历证书或职业资格证书及劳动合同证明材料）</w:t>
            </w:r>
          </w:p>
        </w:tc>
      </w:tr>
      <w:tr w14:paraId="66BF9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jc w:val="center"/>
        </w:trPr>
        <w:tc>
          <w:tcPr>
            <w:tcW w:w="1199" w:type="dxa"/>
            <w:vMerge w:val="continue"/>
            <w:noWrap w:val="0"/>
            <w:vAlign w:val="center"/>
          </w:tcPr>
          <w:p w14:paraId="205C3734">
            <w:pPr>
              <w:pStyle w:val="19"/>
              <w:spacing w:before="71"/>
              <w:ind w:left="102"/>
              <w:rPr>
                <w:color w:val="auto"/>
                <w:spacing w:val="2"/>
                <w:sz w:val="24"/>
                <w:highlight w:val="none"/>
              </w:rPr>
            </w:pPr>
          </w:p>
        </w:tc>
        <w:tc>
          <w:tcPr>
            <w:tcW w:w="1241" w:type="dxa"/>
            <w:vMerge w:val="continue"/>
            <w:noWrap w:val="0"/>
            <w:vAlign w:val="center"/>
          </w:tcPr>
          <w:p w14:paraId="67C92E70">
            <w:pPr>
              <w:pStyle w:val="19"/>
              <w:spacing w:before="68"/>
              <w:ind w:left="110" w:right="124" w:firstLine="1"/>
              <w:jc w:val="center"/>
              <w:rPr>
                <w:color w:val="auto"/>
                <w:sz w:val="24"/>
                <w:highlight w:val="none"/>
              </w:rPr>
            </w:pPr>
          </w:p>
        </w:tc>
        <w:tc>
          <w:tcPr>
            <w:tcW w:w="6476" w:type="dxa"/>
            <w:noWrap w:val="0"/>
            <w:vAlign w:val="top"/>
          </w:tcPr>
          <w:p w14:paraId="77699E8A">
            <w:pPr>
              <w:pStyle w:val="19"/>
              <w:numPr>
                <w:ilvl w:val="0"/>
                <w:numId w:val="1"/>
              </w:numPr>
              <w:spacing w:before="68"/>
              <w:ind w:right="87"/>
              <w:rPr>
                <w:rFonts w:hint="eastAsia"/>
                <w:color w:val="auto"/>
                <w:spacing w:val="1"/>
                <w:sz w:val="24"/>
                <w:highlight w:val="none"/>
                <w:lang w:val="en-US" w:eastAsia="zh-CN"/>
              </w:rPr>
            </w:pPr>
            <w:r>
              <w:rPr>
                <w:rFonts w:hint="eastAsia"/>
                <w:color w:val="auto"/>
                <w:spacing w:val="1"/>
                <w:sz w:val="24"/>
                <w:highlight w:val="none"/>
                <w:lang w:val="en-US" w:eastAsia="zh-CN"/>
              </w:rPr>
              <w:t>售后服务团队应具备相关技术资质，能够提供及时、专业的售后服务，售后服务人员应持有相关技术认证（如维修工程师证书等）。每提供一个工程师证书的得2分，最多得4分。（提供相关专业工程师证书及劳动合同证明材料）</w:t>
            </w:r>
          </w:p>
        </w:tc>
      </w:tr>
      <w:tr w14:paraId="75E84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jc w:val="center"/>
        </w:trPr>
        <w:tc>
          <w:tcPr>
            <w:tcW w:w="1199" w:type="dxa"/>
            <w:vMerge w:val="continue"/>
            <w:shd w:val="clear" w:color="auto" w:fill="auto"/>
            <w:noWrap w:val="0"/>
            <w:vAlign w:val="center"/>
          </w:tcPr>
          <w:p w14:paraId="69AE2DD1">
            <w:pPr>
              <w:pStyle w:val="19"/>
              <w:spacing w:before="18"/>
              <w:ind w:left="326" w:leftChars="0" w:right="88" w:rightChars="0" w:hanging="225" w:firstLineChars="0"/>
              <w:rPr>
                <w:rFonts w:ascii="宋体" w:hAnsi="宋体" w:eastAsia="宋体" w:cs="宋体"/>
                <w:color w:val="auto"/>
                <w:kern w:val="2"/>
                <w:sz w:val="24"/>
                <w:szCs w:val="24"/>
                <w:highlight w:val="none"/>
                <w:lang w:val="en-US" w:eastAsia="zh-CN" w:bidi="ar-SA"/>
              </w:rPr>
            </w:pPr>
          </w:p>
        </w:tc>
        <w:tc>
          <w:tcPr>
            <w:tcW w:w="1241" w:type="dxa"/>
            <w:shd w:val="clear" w:color="auto" w:fill="auto"/>
            <w:noWrap w:val="0"/>
            <w:vAlign w:val="center"/>
          </w:tcPr>
          <w:p w14:paraId="48A8DC76">
            <w:pPr>
              <w:pStyle w:val="19"/>
              <w:spacing w:before="68"/>
              <w:ind w:left="123" w:leftChars="0"/>
              <w:jc w:val="center"/>
              <w:rPr>
                <w:rFonts w:ascii="宋体" w:hAnsi="宋体" w:eastAsia="宋体" w:cs="宋体"/>
                <w:color w:val="auto"/>
                <w:kern w:val="2"/>
                <w:sz w:val="24"/>
                <w:szCs w:val="24"/>
                <w:highlight w:val="none"/>
                <w:lang w:val="en-US" w:eastAsia="zh-CN" w:bidi="ar-SA"/>
              </w:rPr>
            </w:pPr>
            <w:r>
              <w:rPr>
                <w:color w:val="auto"/>
                <w:spacing w:val="-7"/>
                <w:sz w:val="24"/>
                <w:highlight w:val="none"/>
              </w:rPr>
              <w:t>企业业绩（</w:t>
            </w:r>
            <w:r>
              <w:rPr>
                <w:rFonts w:hint="eastAsia"/>
                <w:color w:val="auto"/>
                <w:spacing w:val="-7"/>
                <w:sz w:val="24"/>
                <w:highlight w:val="none"/>
                <w:lang w:val="en-US" w:eastAsia="zh-CN"/>
              </w:rPr>
              <w:t>3</w:t>
            </w:r>
            <w:r>
              <w:rPr>
                <w:color w:val="auto"/>
                <w:spacing w:val="-7"/>
                <w:sz w:val="24"/>
                <w:highlight w:val="none"/>
              </w:rPr>
              <w:t>分）</w:t>
            </w:r>
          </w:p>
        </w:tc>
        <w:tc>
          <w:tcPr>
            <w:tcW w:w="6476" w:type="dxa"/>
            <w:shd w:val="clear" w:color="auto" w:fill="auto"/>
            <w:noWrap w:val="0"/>
            <w:vAlign w:val="top"/>
          </w:tcPr>
          <w:p w14:paraId="6A9025F8">
            <w:pPr>
              <w:pStyle w:val="19"/>
              <w:spacing w:before="68"/>
              <w:ind w:right="103" w:rightChars="0"/>
              <w:rPr>
                <w:rFonts w:ascii="宋体" w:hAnsi="宋体" w:eastAsia="宋体" w:cs="宋体"/>
                <w:color w:val="auto"/>
                <w:spacing w:val="-2"/>
                <w:kern w:val="2"/>
                <w:sz w:val="24"/>
                <w:szCs w:val="24"/>
                <w:highlight w:val="none"/>
                <w:lang w:val="en-US" w:eastAsia="zh-CN" w:bidi="ar-SA"/>
              </w:rPr>
            </w:pPr>
            <w:r>
              <w:rPr>
                <w:color w:val="auto"/>
                <w:spacing w:val="-2"/>
                <w:sz w:val="24"/>
                <w:highlight w:val="none"/>
              </w:rPr>
              <w:t>供应商自202</w:t>
            </w:r>
            <w:r>
              <w:rPr>
                <w:rFonts w:hint="eastAsia"/>
                <w:color w:val="auto"/>
                <w:spacing w:val="-2"/>
                <w:sz w:val="24"/>
                <w:highlight w:val="none"/>
                <w:lang w:val="en-US" w:eastAsia="zh-CN"/>
              </w:rPr>
              <w:t>2</w:t>
            </w:r>
            <w:r>
              <w:rPr>
                <w:color w:val="auto"/>
                <w:spacing w:val="-2"/>
                <w:sz w:val="24"/>
                <w:highlight w:val="none"/>
              </w:rPr>
              <w:t>年1月1日以来所投产品类似业绩每有一项得</w:t>
            </w:r>
            <w:r>
              <w:rPr>
                <w:rFonts w:hint="eastAsia"/>
                <w:color w:val="auto"/>
                <w:spacing w:val="-2"/>
                <w:sz w:val="24"/>
                <w:highlight w:val="none"/>
                <w:lang w:val="en-US" w:eastAsia="zh-CN"/>
              </w:rPr>
              <w:t>1</w:t>
            </w:r>
            <w:r>
              <w:rPr>
                <w:color w:val="auto"/>
                <w:spacing w:val="-2"/>
                <w:sz w:val="24"/>
                <w:highlight w:val="none"/>
              </w:rPr>
              <w:t>分，最多得</w:t>
            </w:r>
            <w:r>
              <w:rPr>
                <w:rFonts w:hint="eastAsia"/>
                <w:color w:val="auto"/>
                <w:spacing w:val="-2"/>
                <w:sz w:val="24"/>
                <w:highlight w:val="none"/>
                <w:lang w:val="en-US" w:eastAsia="zh-CN"/>
              </w:rPr>
              <w:t>3</w:t>
            </w:r>
            <w:r>
              <w:rPr>
                <w:color w:val="auto"/>
                <w:spacing w:val="-2"/>
                <w:sz w:val="24"/>
                <w:highlight w:val="none"/>
              </w:rPr>
              <w:t>分。提供业绩合同的扫描件、中标通知书(加盖投标人公章)，不符合要求的该项业绩不得分。</w:t>
            </w:r>
          </w:p>
        </w:tc>
      </w:tr>
      <w:tr w14:paraId="3637D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7" w:hRule="atLeast"/>
          <w:jc w:val="center"/>
        </w:trPr>
        <w:tc>
          <w:tcPr>
            <w:tcW w:w="1199" w:type="dxa"/>
            <w:vMerge w:val="continue"/>
            <w:noWrap w:val="0"/>
            <w:vAlign w:val="center"/>
          </w:tcPr>
          <w:p w14:paraId="402AC496">
            <w:pPr>
              <w:pStyle w:val="19"/>
              <w:spacing w:before="71"/>
              <w:ind w:left="102"/>
              <w:rPr>
                <w:color w:val="auto"/>
                <w:spacing w:val="2"/>
                <w:sz w:val="24"/>
                <w:highlight w:val="none"/>
              </w:rPr>
            </w:pPr>
          </w:p>
        </w:tc>
        <w:tc>
          <w:tcPr>
            <w:tcW w:w="1241" w:type="dxa"/>
            <w:shd w:val="clear" w:color="auto" w:fill="auto"/>
            <w:noWrap w:val="0"/>
            <w:vAlign w:val="center"/>
          </w:tcPr>
          <w:p w14:paraId="0471FDC7">
            <w:pPr>
              <w:pStyle w:val="19"/>
              <w:spacing w:before="68"/>
              <w:ind w:left="123" w:leftChars="0"/>
              <w:jc w:val="center"/>
              <w:rPr>
                <w:rFonts w:hint="eastAsia" w:ascii="宋体" w:hAnsi="宋体" w:eastAsia="宋体" w:cs="宋体"/>
                <w:color w:val="auto"/>
                <w:spacing w:val="-7"/>
                <w:sz w:val="24"/>
                <w:highlight w:val="none"/>
              </w:rPr>
            </w:pPr>
            <w:r>
              <w:rPr>
                <w:rFonts w:hint="eastAsia" w:ascii="宋体" w:hAnsi="宋体" w:eastAsia="宋体" w:cs="宋体"/>
                <w:color w:val="auto"/>
                <w:spacing w:val="-7"/>
                <w:sz w:val="24"/>
                <w:highlight w:val="none"/>
                <w:lang w:val="en-US" w:eastAsia="zh-CN"/>
              </w:rPr>
              <w:t>管理体系</w:t>
            </w:r>
            <w:r>
              <w:rPr>
                <w:rFonts w:hint="eastAsia" w:ascii="宋体" w:hAnsi="宋体" w:eastAsia="宋体" w:cs="宋体"/>
                <w:color w:val="auto"/>
                <w:spacing w:val="-7"/>
                <w:sz w:val="24"/>
                <w:highlight w:val="none"/>
              </w:rPr>
              <w:t>证书</w:t>
            </w:r>
          </w:p>
          <w:p w14:paraId="7BA3EBB2">
            <w:pPr>
              <w:pStyle w:val="19"/>
              <w:spacing w:before="68"/>
              <w:ind w:left="123" w:leftChars="0"/>
              <w:jc w:val="center"/>
              <w:rPr>
                <w:rFonts w:ascii="宋体" w:hAnsi="宋体" w:eastAsia="宋体" w:cs="宋体"/>
                <w:color w:val="auto"/>
                <w:spacing w:val="-7"/>
                <w:sz w:val="24"/>
                <w:highlight w:val="none"/>
                <w:lang w:val="en-US" w:eastAsia="zh-CN"/>
              </w:rPr>
            </w:pPr>
            <w:r>
              <w:rPr>
                <w:rFonts w:hint="eastAsia" w:ascii="宋体" w:hAnsi="宋体" w:eastAsia="宋体" w:cs="宋体"/>
                <w:color w:val="auto"/>
                <w:spacing w:val="-7"/>
                <w:sz w:val="24"/>
                <w:highlight w:val="none"/>
                <w:lang w:eastAsia="zh-CN"/>
              </w:rPr>
              <w:t>（</w:t>
            </w:r>
            <w:r>
              <w:rPr>
                <w:rFonts w:hint="eastAsia" w:ascii="宋体" w:hAnsi="宋体" w:eastAsia="宋体" w:cs="宋体"/>
                <w:color w:val="auto"/>
                <w:spacing w:val="-7"/>
                <w:sz w:val="24"/>
                <w:highlight w:val="none"/>
                <w:lang w:val="en-US" w:eastAsia="zh-CN"/>
              </w:rPr>
              <w:t>3</w:t>
            </w:r>
            <w:r>
              <w:rPr>
                <w:rFonts w:ascii="宋体" w:hAnsi="宋体" w:eastAsia="宋体" w:cs="宋体"/>
                <w:color w:val="auto"/>
                <w:spacing w:val="-7"/>
                <w:sz w:val="24"/>
                <w:highlight w:val="none"/>
              </w:rPr>
              <w:t>分）</w:t>
            </w:r>
          </w:p>
        </w:tc>
        <w:tc>
          <w:tcPr>
            <w:tcW w:w="6476" w:type="dxa"/>
            <w:shd w:val="clear" w:color="auto" w:fill="auto"/>
            <w:noWrap w:val="0"/>
            <w:vAlign w:val="top"/>
          </w:tcPr>
          <w:p w14:paraId="27429392">
            <w:pPr>
              <w:pStyle w:val="19"/>
              <w:spacing w:before="68"/>
              <w:ind w:left="123" w:leftChars="0"/>
              <w:jc w:val="left"/>
              <w:rPr>
                <w:rFonts w:hint="eastAsia" w:ascii="宋体" w:hAnsi="宋体" w:eastAsia="宋体" w:cs="宋体"/>
                <w:color w:val="auto"/>
                <w:spacing w:val="-7"/>
                <w:sz w:val="24"/>
                <w:highlight w:val="none"/>
                <w:lang w:val="en-US" w:eastAsia="zh-CN"/>
              </w:rPr>
            </w:pPr>
            <w:r>
              <w:rPr>
                <w:rFonts w:hint="eastAsia" w:ascii="宋体" w:hAnsi="宋体" w:eastAsia="宋体" w:cs="宋体"/>
                <w:color w:val="auto"/>
                <w:spacing w:val="-7"/>
                <w:sz w:val="24"/>
                <w:highlight w:val="none"/>
                <w:lang w:val="en-US" w:eastAsia="zh-CN"/>
              </w:rPr>
              <w:t>供应商应具备ISO9001质量管理体系认证、ISO14001环境管理体系认证、OHSAS18001职业健康安全管理体系认证得3分，提供不全不得分。</w:t>
            </w:r>
          </w:p>
          <w:p w14:paraId="734D18AE">
            <w:pPr>
              <w:pStyle w:val="19"/>
              <w:spacing w:before="68"/>
              <w:ind w:left="123" w:leftChars="0"/>
              <w:jc w:val="left"/>
              <w:rPr>
                <w:rFonts w:ascii="宋体" w:hAnsi="宋体" w:eastAsia="宋体" w:cs="宋体"/>
                <w:color w:val="auto"/>
                <w:spacing w:val="-7"/>
                <w:sz w:val="24"/>
                <w:highlight w:val="none"/>
                <w:lang w:val="en-US" w:eastAsia="zh-CN"/>
              </w:rPr>
            </w:pPr>
            <w:r>
              <w:rPr>
                <w:rFonts w:hint="eastAsia" w:ascii="宋体" w:hAnsi="宋体" w:eastAsia="宋体" w:cs="宋体"/>
                <w:color w:val="auto"/>
                <w:spacing w:val="-7"/>
                <w:sz w:val="24"/>
                <w:highlight w:val="none"/>
                <w:lang w:val="en-US" w:eastAsia="zh-CN"/>
              </w:rPr>
              <w:t>注：响应文件中附</w:t>
            </w:r>
            <w:r>
              <w:rPr>
                <w:rFonts w:hint="eastAsia" w:cs="宋体"/>
                <w:color w:val="auto"/>
                <w:spacing w:val="-7"/>
                <w:sz w:val="24"/>
                <w:highlight w:val="none"/>
                <w:lang w:val="en-US" w:eastAsia="zh-CN"/>
              </w:rPr>
              <w:t>有效的</w:t>
            </w:r>
            <w:r>
              <w:rPr>
                <w:rFonts w:hint="eastAsia" w:ascii="宋体" w:hAnsi="宋体" w:eastAsia="宋体" w:cs="宋体"/>
                <w:color w:val="auto"/>
                <w:spacing w:val="-7"/>
                <w:sz w:val="24"/>
                <w:highlight w:val="none"/>
                <w:lang w:val="en-US" w:eastAsia="zh-CN"/>
              </w:rPr>
              <w:t>认证证书复印件，并加盖公章，否则不得分。</w:t>
            </w:r>
          </w:p>
        </w:tc>
      </w:tr>
    </w:tbl>
    <w:p w14:paraId="2D5B9896">
      <w:pPr>
        <w:spacing w:before="156" w:beforeLines="50" w:line="360" w:lineRule="auto"/>
        <w:ind w:firstLine="480" w:firstLineChars="200"/>
        <w:rPr>
          <w:rFonts w:ascii="宋体" w:hAnsi="宋体" w:cs="宋体"/>
          <w:position w:val="17"/>
          <w:sz w:val="24"/>
          <w:szCs w:val="24"/>
        </w:rPr>
      </w:pPr>
      <w:r>
        <w:rPr>
          <w:rFonts w:ascii="宋体" w:hAnsi="宋体" w:cs="宋体"/>
          <w:position w:val="17"/>
          <w:sz w:val="24"/>
          <w:szCs w:val="24"/>
        </w:rPr>
        <w:t>全体磋商小组成员对供应商评分的算术平均值即为该供应商最终得分，评分和计算结果均保留小数点后2位，评审内容缺项不得分。</w:t>
      </w:r>
    </w:p>
    <w:p w14:paraId="7611AD6C">
      <w:pPr>
        <w:spacing w:line="360" w:lineRule="auto"/>
        <w:ind w:firstLine="480" w:firstLineChars="200"/>
        <w:outlineLvl w:val="1"/>
        <w:rPr>
          <w:rFonts w:ascii="宋体" w:hAnsi="宋体" w:cs="宋体"/>
          <w:position w:val="17"/>
          <w:sz w:val="24"/>
          <w:szCs w:val="24"/>
        </w:rPr>
      </w:pPr>
      <w:bookmarkStart w:id="30" w:name="_Toc32590"/>
      <w:r>
        <w:rPr>
          <w:rFonts w:ascii="宋体" w:hAnsi="宋体" w:cs="宋体"/>
          <w:position w:val="17"/>
          <w:sz w:val="24"/>
          <w:szCs w:val="24"/>
        </w:rPr>
        <w:t>三、评审结果</w:t>
      </w:r>
      <w:bookmarkEnd w:id="30"/>
    </w:p>
    <w:p w14:paraId="62E00939">
      <w:pPr>
        <w:spacing w:line="360" w:lineRule="auto"/>
        <w:ind w:firstLine="480" w:firstLineChars="200"/>
        <w:rPr>
          <w:rFonts w:ascii="宋体" w:hAnsi="宋体" w:cs="宋体"/>
          <w:position w:val="17"/>
          <w:sz w:val="24"/>
          <w:szCs w:val="24"/>
        </w:rPr>
      </w:pPr>
      <w:r>
        <w:rPr>
          <w:rFonts w:ascii="宋体" w:hAnsi="宋体" w:cs="宋体"/>
          <w:position w:val="17"/>
          <w:sz w:val="24"/>
          <w:szCs w:val="24"/>
        </w:rPr>
        <w:t>1. 评审结束后， 磋商小组按照本办法 5.1 条规定， 按照评审得分由高到低顺序推荐</w:t>
      </w:r>
      <w:r>
        <w:rPr>
          <w:rFonts w:hint="eastAsia" w:ascii="宋体" w:hAnsi="宋体" w:cs="宋体"/>
          <w:position w:val="17"/>
          <w:sz w:val="24"/>
          <w:szCs w:val="24"/>
        </w:rPr>
        <w:t>1-</w:t>
      </w:r>
      <w:r>
        <w:rPr>
          <w:rFonts w:ascii="宋体" w:hAnsi="宋体" w:cs="宋体"/>
          <w:position w:val="17"/>
          <w:sz w:val="24"/>
          <w:szCs w:val="24"/>
        </w:rPr>
        <w:t>3 名成交候选供应商，并编写评审报告。评审得分相同的，按照最后报价由低到高的顺序推荐。评审得分且最后报价相同的，按照技术指标优劣顺序推荐。</w:t>
      </w:r>
    </w:p>
    <w:p w14:paraId="6296D82A">
      <w:pPr>
        <w:spacing w:line="360" w:lineRule="auto"/>
        <w:ind w:firstLine="480" w:firstLineChars="200"/>
        <w:rPr>
          <w:rFonts w:ascii="宋体" w:hAnsi="宋体" w:cs="宋体"/>
          <w:position w:val="17"/>
          <w:sz w:val="24"/>
          <w:szCs w:val="24"/>
        </w:rPr>
      </w:pPr>
      <w:r>
        <w:rPr>
          <w:rFonts w:ascii="宋体" w:hAnsi="宋体" w:cs="宋体"/>
          <w:position w:val="17"/>
          <w:sz w:val="24"/>
          <w:szCs w:val="24"/>
        </w:rPr>
        <w:t>2．评审报告应当由磋商小组全体人员签字认可。磋商小组成员对评审报告有异议的， 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20B640">
      <w:pPr>
        <w:spacing w:line="360" w:lineRule="auto"/>
        <w:ind w:firstLine="480" w:firstLineChars="200"/>
        <w:outlineLvl w:val="1"/>
        <w:rPr>
          <w:rFonts w:ascii="宋体" w:hAnsi="宋体" w:cs="宋体"/>
          <w:position w:val="17"/>
          <w:sz w:val="24"/>
          <w:szCs w:val="24"/>
        </w:rPr>
      </w:pPr>
      <w:bookmarkStart w:id="31" w:name="_Toc23570"/>
      <w:r>
        <w:rPr>
          <w:rFonts w:ascii="宋体" w:hAnsi="宋体" w:cs="宋体"/>
          <w:position w:val="17"/>
          <w:sz w:val="24"/>
          <w:szCs w:val="24"/>
        </w:rPr>
        <w:t>四、磋商纪律</w:t>
      </w:r>
      <w:bookmarkEnd w:id="31"/>
    </w:p>
    <w:p w14:paraId="4A85B901">
      <w:pPr>
        <w:spacing w:line="360" w:lineRule="auto"/>
        <w:ind w:firstLine="480" w:firstLineChars="200"/>
        <w:rPr>
          <w:rFonts w:ascii="宋体" w:hAnsi="宋体" w:cs="宋体"/>
          <w:position w:val="17"/>
          <w:sz w:val="24"/>
          <w:szCs w:val="24"/>
        </w:rPr>
      </w:pPr>
      <w:r>
        <w:rPr>
          <w:rFonts w:ascii="宋体" w:hAnsi="宋体" w:cs="宋体"/>
          <w:position w:val="17"/>
          <w:sz w:val="24"/>
          <w:szCs w:val="24"/>
        </w:rPr>
        <w:t>（1）磋商小组成员内部讨论的情况和意见必须保密， 任何人不得以任何形式透露给供应商或与供应商有关的单位或个人；</w:t>
      </w:r>
    </w:p>
    <w:p w14:paraId="2A0804E1">
      <w:pPr>
        <w:spacing w:line="360" w:lineRule="auto"/>
        <w:ind w:firstLine="480" w:firstLineChars="200"/>
        <w:rPr>
          <w:rFonts w:ascii="宋体" w:hAnsi="宋体" w:cs="宋体"/>
          <w:position w:val="17"/>
          <w:sz w:val="24"/>
          <w:szCs w:val="24"/>
        </w:rPr>
      </w:pPr>
      <w:r>
        <w:rPr>
          <w:rFonts w:ascii="宋体" w:hAnsi="宋体" w:cs="宋体"/>
          <w:position w:val="17"/>
          <w:sz w:val="24"/>
          <w:szCs w:val="24"/>
        </w:rPr>
        <w:t>（2）在磋商过程中， 供应商不得以任何形式对磋商小组成员进行旨在影响磋商结果的私下接触，否则取消其磋商资格；</w:t>
      </w:r>
    </w:p>
    <w:p w14:paraId="08F645CD">
      <w:pPr>
        <w:spacing w:line="360" w:lineRule="auto"/>
        <w:ind w:firstLine="480" w:firstLineChars="200"/>
        <w:rPr>
          <w:rFonts w:ascii="宋体" w:hAnsi="宋体" w:cs="宋体"/>
          <w:position w:val="17"/>
          <w:sz w:val="24"/>
          <w:szCs w:val="24"/>
        </w:rPr>
      </w:pPr>
      <w:r>
        <w:rPr>
          <w:rFonts w:ascii="宋体" w:hAnsi="宋体" w:cs="宋体"/>
          <w:position w:val="17"/>
          <w:sz w:val="24"/>
          <w:szCs w:val="24"/>
        </w:rPr>
        <w:t>（3）磋商小组采用以及与磋商有关的人员应当对评审情况和评审过程中获悉的国家秘密、商业秘密予以保密。</w:t>
      </w:r>
    </w:p>
    <w:p w14:paraId="752220D4">
      <w:pPr>
        <w:spacing w:line="360" w:lineRule="auto"/>
        <w:ind w:firstLine="480" w:firstLineChars="200"/>
        <w:rPr>
          <w:rFonts w:ascii="宋体" w:hAnsi="宋体" w:cs="宋体"/>
          <w:position w:val="17"/>
          <w:sz w:val="24"/>
          <w:szCs w:val="24"/>
        </w:rPr>
      </w:pPr>
      <w:r>
        <w:rPr>
          <w:rFonts w:ascii="宋体" w:hAnsi="宋体" w:cs="宋体"/>
          <w:position w:val="17"/>
          <w:sz w:val="24"/>
          <w:szCs w:val="24"/>
        </w:rPr>
        <w:t>（4）供应商不得泄漏竞争性磋商活动中应当保密的情况和资料，不得与其他供应商串通损害国家利益、社会公共利益或者他人合法权益。</w:t>
      </w:r>
    </w:p>
    <w:p w14:paraId="034A803E">
      <w:pPr>
        <w:spacing w:line="360" w:lineRule="auto"/>
        <w:ind w:firstLine="480" w:firstLineChars="200"/>
        <w:rPr>
          <w:rFonts w:ascii="宋体" w:hAnsi="宋体" w:cs="宋体"/>
          <w:position w:val="17"/>
          <w:sz w:val="24"/>
          <w:szCs w:val="24"/>
        </w:rPr>
      </w:pPr>
      <w:r>
        <w:rPr>
          <w:rFonts w:ascii="宋体" w:hAnsi="宋体" w:cs="宋体"/>
          <w:position w:val="17"/>
          <w:sz w:val="24"/>
          <w:szCs w:val="24"/>
        </w:rPr>
        <w:t>（5）供应商不得相互串通响应或者与采购人串通响应，不得向采购人或者评审委员会成员行贿谋取成交，不得以他人名义响应或者以其他方式弄虚作假骗取成交；供应商不得以任何方式干扰、影响评审工作。</w:t>
      </w:r>
    </w:p>
    <w:p w14:paraId="6D095EE4">
      <w:pPr>
        <w:spacing w:line="360" w:lineRule="auto"/>
        <w:ind w:firstLine="480" w:firstLineChars="200"/>
        <w:rPr>
          <w:rFonts w:ascii="宋体" w:hAnsi="宋体" w:cs="宋体"/>
          <w:position w:val="17"/>
          <w:sz w:val="24"/>
          <w:szCs w:val="24"/>
        </w:rPr>
      </w:pPr>
      <w:r>
        <w:rPr>
          <w:rFonts w:ascii="宋体" w:hAnsi="宋体" w:cs="宋体"/>
          <w:position w:val="17"/>
          <w:sz w:val="24"/>
          <w:szCs w:val="24"/>
        </w:rPr>
        <w:t>（6）磋商小组成员不得收受他人的财物或者其他好处， 不得向他人透漏对响应文件的评审和 比较、成交候选人的推荐情况以及评审有关的其他情况。在评审活动中， 磋商小组成员应当客观、公正地履行职责，遵守职业道德，不得擅离职守，影响评审程序正常进行，不得使用评审办法中没有规定的评审因素和标准进行评审。</w:t>
      </w:r>
    </w:p>
    <w:p w14:paraId="014130DC">
      <w:pPr>
        <w:rPr>
          <w:rFonts w:hint="eastAsia" w:ascii="宋体" w:hAnsi="宋体" w:cs="宋体"/>
          <w:b/>
          <w:bCs/>
          <w:position w:val="17"/>
          <w:sz w:val="32"/>
          <w:szCs w:val="32"/>
        </w:rPr>
      </w:pPr>
      <w:bookmarkStart w:id="32" w:name="_Toc11066"/>
      <w:r>
        <w:rPr>
          <w:rFonts w:hint="eastAsia" w:ascii="宋体" w:hAnsi="宋体" w:cs="宋体"/>
          <w:b/>
          <w:bCs/>
          <w:position w:val="17"/>
          <w:sz w:val="32"/>
          <w:szCs w:val="32"/>
        </w:rPr>
        <w:br w:type="page"/>
      </w:r>
    </w:p>
    <w:p w14:paraId="35AA4FFE">
      <w:pPr>
        <w:spacing w:line="360" w:lineRule="auto"/>
        <w:jc w:val="center"/>
        <w:outlineLvl w:val="0"/>
        <w:rPr>
          <w:rFonts w:hint="eastAsia" w:ascii="宋体" w:hAnsi="宋体" w:cs="宋体"/>
          <w:b/>
          <w:bCs/>
          <w:position w:val="17"/>
          <w:sz w:val="32"/>
          <w:szCs w:val="32"/>
        </w:rPr>
      </w:pPr>
      <w:r>
        <w:rPr>
          <w:rFonts w:hint="eastAsia" w:ascii="宋体" w:hAnsi="宋体" w:cs="宋体"/>
          <w:b/>
          <w:bCs/>
          <w:position w:val="17"/>
          <w:sz w:val="32"/>
          <w:szCs w:val="32"/>
        </w:rPr>
        <w:t>第四章 合同格式</w:t>
      </w:r>
      <w:bookmarkEnd w:id="32"/>
    </w:p>
    <w:p w14:paraId="2135691D">
      <w:pPr>
        <w:spacing w:line="360" w:lineRule="auto"/>
        <w:jc w:val="center"/>
        <w:outlineLvl w:val="1"/>
        <w:rPr>
          <w:rFonts w:ascii="宋体" w:hAnsi="宋体" w:cs="宋体"/>
          <w:position w:val="17"/>
          <w:sz w:val="24"/>
          <w:szCs w:val="24"/>
        </w:rPr>
      </w:pPr>
      <w:bookmarkStart w:id="33" w:name="_Toc15893"/>
      <w:r>
        <w:rPr>
          <w:rFonts w:ascii="宋体" w:hAnsi="宋体" w:cs="宋体"/>
          <w:b/>
          <w:bCs/>
          <w:position w:val="17"/>
          <w:sz w:val="24"/>
          <w:szCs w:val="24"/>
        </w:rPr>
        <w:t>供货合同</w:t>
      </w:r>
      <w:r>
        <w:rPr>
          <w:rFonts w:hint="eastAsia" w:ascii="宋体" w:hAnsi="宋体" w:cs="宋体"/>
          <w:b/>
          <w:bCs/>
          <w:position w:val="17"/>
          <w:sz w:val="24"/>
          <w:szCs w:val="24"/>
        </w:rPr>
        <w:t>（仅供参考）</w:t>
      </w:r>
      <w:bookmarkEnd w:id="33"/>
    </w:p>
    <w:p w14:paraId="5A950EFA">
      <w:pPr>
        <w:spacing w:line="360" w:lineRule="auto"/>
        <w:rPr>
          <w:rFonts w:hint="eastAsia" w:ascii="宋体" w:hAnsi="宋体" w:cs="宋体"/>
          <w:bCs/>
          <w:sz w:val="24"/>
          <w:szCs w:val="24"/>
        </w:rPr>
      </w:pPr>
      <w:r>
        <w:rPr>
          <w:rFonts w:hint="eastAsia" w:ascii="宋体" w:hAnsi="宋体" w:cs="宋体"/>
          <w:b/>
          <w:sz w:val="24"/>
          <w:szCs w:val="24"/>
        </w:rPr>
        <w:t>需方（甲方）：</w:t>
      </w:r>
      <w:r>
        <w:rPr>
          <w:rFonts w:hint="eastAsia" w:ascii="宋体" w:hAnsi="宋体" w:cs="宋体"/>
          <w:b/>
          <w:sz w:val="24"/>
          <w:szCs w:val="24"/>
          <w:u w:val="single"/>
        </w:rPr>
        <w:t xml:space="preserve">          </w:t>
      </w:r>
      <w:r>
        <w:rPr>
          <w:rFonts w:hint="eastAsia" w:ascii="宋体" w:hAnsi="宋体" w:cs="宋体"/>
          <w:b/>
          <w:sz w:val="24"/>
          <w:szCs w:val="24"/>
        </w:rPr>
        <w:t xml:space="preserve">                  </w:t>
      </w:r>
      <w:r>
        <w:rPr>
          <w:rFonts w:hint="eastAsia" w:ascii="宋体" w:hAnsi="宋体" w:cs="宋体"/>
          <w:sz w:val="24"/>
          <w:szCs w:val="24"/>
        </w:rPr>
        <w:t>签订地点：</w:t>
      </w:r>
      <w:r>
        <w:rPr>
          <w:rFonts w:hint="eastAsia" w:ascii="宋体" w:hAnsi="宋体" w:cs="宋体"/>
          <w:bCs/>
          <w:sz w:val="24"/>
          <w:szCs w:val="24"/>
        </w:rPr>
        <w:t xml:space="preserve"> </w:t>
      </w:r>
    </w:p>
    <w:p w14:paraId="6C551795">
      <w:pPr>
        <w:spacing w:line="360" w:lineRule="auto"/>
        <w:rPr>
          <w:rFonts w:hint="eastAsia" w:ascii="宋体" w:hAnsi="宋体" w:cs="宋体"/>
          <w:sz w:val="24"/>
          <w:szCs w:val="24"/>
        </w:rPr>
      </w:pPr>
      <w:r>
        <w:rPr>
          <w:rFonts w:hint="eastAsia" w:ascii="宋体" w:hAnsi="宋体" w:cs="宋体"/>
          <w:b/>
          <w:sz w:val="24"/>
          <w:szCs w:val="24"/>
        </w:rPr>
        <w:t>供方（乙方）：</w:t>
      </w:r>
      <w:r>
        <w:rPr>
          <w:rFonts w:hint="eastAsia" w:ascii="宋体" w:hAnsi="宋体" w:cs="宋体"/>
          <w:b/>
          <w:sz w:val="24"/>
          <w:szCs w:val="24"/>
          <w:u w:val="single"/>
        </w:rPr>
        <w:t xml:space="preserve">          </w:t>
      </w:r>
      <w:r>
        <w:rPr>
          <w:rFonts w:hint="eastAsia" w:ascii="宋体" w:hAnsi="宋体" w:cs="宋体"/>
          <w:b/>
          <w:sz w:val="24"/>
          <w:szCs w:val="24"/>
        </w:rPr>
        <w:t xml:space="preserve">                  </w:t>
      </w:r>
      <w:r>
        <w:rPr>
          <w:rFonts w:hint="eastAsia" w:ascii="宋体" w:hAnsi="宋体" w:cs="宋体"/>
          <w:sz w:val="24"/>
          <w:szCs w:val="24"/>
        </w:rPr>
        <w:t>签订时间：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8DD9BBF">
      <w:pPr>
        <w:spacing w:line="360" w:lineRule="auto"/>
        <w:rPr>
          <w:rFonts w:hint="eastAsia" w:ascii="宋体" w:hAnsi="宋体" w:cs="宋体"/>
          <w:sz w:val="24"/>
          <w:szCs w:val="24"/>
        </w:rPr>
      </w:pPr>
      <w:r>
        <w:rPr>
          <w:rFonts w:hint="eastAsia" w:ascii="宋体" w:hAnsi="宋体" w:cs="宋体"/>
          <w:sz w:val="24"/>
          <w:szCs w:val="24"/>
        </w:rPr>
        <w:t xml:space="preserve">    供、需双方根据</w:t>
      </w:r>
      <w:r>
        <w:rPr>
          <w:rFonts w:hint="eastAsia" w:ascii="宋体" w:hAnsi="宋体" w:cs="宋体"/>
          <w:sz w:val="24"/>
          <w:szCs w:val="24"/>
          <w:u w:val="single"/>
        </w:rPr>
        <w:t xml:space="preserve">                                </w:t>
      </w:r>
      <w:r>
        <w:rPr>
          <w:rFonts w:hint="eastAsia" w:ascii="宋体" w:hAnsi="宋体" w:cs="宋体"/>
          <w:sz w:val="24"/>
          <w:szCs w:val="24"/>
        </w:rPr>
        <w:t xml:space="preserve">的中标通知书和招、投标文件，经双方协商一致，达成以下合同条款： </w:t>
      </w:r>
    </w:p>
    <w:p w14:paraId="70E4AFCB">
      <w:pPr>
        <w:spacing w:line="360" w:lineRule="auto"/>
        <w:outlineLvl w:val="1"/>
        <w:rPr>
          <w:rFonts w:hint="eastAsia" w:ascii="宋体" w:hAnsi="宋体" w:cs="宋体"/>
          <w:b/>
          <w:sz w:val="24"/>
          <w:szCs w:val="24"/>
        </w:rPr>
      </w:pPr>
      <w:bookmarkStart w:id="34" w:name="_Toc12925"/>
      <w:r>
        <w:rPr>
          <w:rFonts w:hint="eastAsia" w:ascii="宋体" w:hAnsi="宋体" w:cs="宋体"/>
          <w:b/>
          <w:sz w:val="24"/>
          <w:szCs w:val="24"/>
        </w:rPr>
        <w:t>一、合同价款</w:t>
      </w:r>
      <w:bookmarkEnd w:id="34"/>
    </w:p>
    <w:p w14:paraId="72FE9671">
      <w:pPr>
        <w:spacing w:line="360" w:lineRule="auto"/>
        <w:ind w:firstLine="480" w:firstLineChars="200"/>
        <w:rPr>
          <w:rFonts w:hint="eastAsia" w:ascii="宋体" w:hAnsi="宋体" w:cs="宋体"/>
          <w:sz w:val="24"/>
          <w:szCs w:val="24"/>
        </w:rPr>
      </w:pPr>
      <w:r>
        <w:rPr>
          <w:rFonts w:hint="eastAsia" w:ascii="宋体" w:hAnsi="宋体" w:cs="宋体"/>
          <w:sz w:val="24"/>
          <w:szCs w:val="24"/>
        </w:rPr>
        <w:t>本合同的总金额为人民币：</w:t>
      </w:r>
      <w:r>
        <w:rPr>
          <w:rFonts w:hint="eastAsia" w:ascii="宋体" w:hAnsi="宋体" w:cs="宋体"/>
          <w:sz w:val="24"/>
          <w:szCs w:val="24"/>
          <w:u w:val="single"/>
        </w:rPr>
        <w:t xml:space="preserve">             </w:t>
      </w:r>
      <w:r>
        <w:rPr>
          <w:rFonts w:hint="eastAsia" w:ascii="宋体" w:hAnsi="宋体" w:cs="宋体"/>
          <w:sz w:val="24"/>
          <w:szCs w:val="24"/>
        </w:rPr>
        <w:t>（¥ ：</w:t>
      </w:r>
      <w:r>
        <w:rPr>
          <w:rFonts w:hint="eastAsia" w:ascii="宋体" w:hAnsi="宋体" w:cs="宋体"/>
          <w:sz w:val="24"/>
          <w:szCs w:val="24"/>
          <w:u w:val="single"/>
        </w:rPr>
        <w:t xml:space="preserve">         </w:t>
      </w:r>
      <w:r>
        <w:rPr>
          <w:rFonts w:hint="eastAsia" w:ascii="宋体" w:hAnsi="宋体" w:cs="宋体"/>
          <w:sz w:val="24"/>
          <w:szCs w:val="24"/>
        </w:rPr>
        <w:t>元）；该价格已经包含安装、调试、保险、培训、运输、装卸、设备采购、税金、利润及供方人员差旅费用等全部费用。</w:t>
      </w:r>
    </w:p>
    <w:p w14:paraId="687DC57A">
      <w:pPr>
        <w:spacing w:line="360" w:lineRule="auto"/>
        <w:outlineLvl w:val="1"/>
        <w:rPr>
          <w:rFonts w:hint="eastAsia" w:ascii="宋体" w:hAnsi="宋体" w:cs="宋体"/>
          <w:b/>
          <w:sz w:val="24"/>
          <w:szCs w:val="24"/>
        </w:rPr>
      </w:pPr>
      <w:bookmarkStart w:id="35" w:name="_Toc1164"/>
      <w:r>
        <w:rPr>
          <w:rFonts w:hint="eastAsia" w:ascii="宋体" w:hAnsi="宋体" w:cs="宋体"/>
          <w:b/>
          <w:sz w:val="24"/>
          <w:szCs w:val="24"/>
        </w:rPr>
        <w:t>二、设备质量要求及供方对质量负责条件和期限</w:t>
      </w:r>
      <w:bookmarkEnd w:id="35"/>
    </w:p>
    <w:p w14:paraId="17974192">
      <w:pPr>
        <w:spacing w:line="360" w:lineRule="auto"/>
        <w:ind w:firstLine="480" w:firstLineChars="200"/>
        <w:rPr>
          <w:rFonts w:hint="eastAsia" w:ascii="宋体" w:hAnsi="宋体" w:cs="宋体"/>
          <w:sz w:val="24"/>
          <w:szCs w:val="24"/>
        </w:rPr>
      </w:pPr>
      <w:r>
        <w:rPr>
          <w:rFonts w:hint="eastAsia" w:ascii="宋体" w:hAnsi="宋体" w:cs="宋体"/>
          <w:sz w:val="24"/>
          <w:szCs w:val="24"/>
        </w:rPr>
        <w:t>1、供方提供的设备是全新（包括零部件）的设备、符合国家相关检测标准以及该设备的出厂标准。</w:t>
      </w:r>
    </w:p>
    <w:p w14:paraId="0DCCDD9E">
      <w:pPr>
        <w:spacing w:line="360" w:lineRule="auto"/>
        <w:ind w:firstLine="480" w:firstLineChars="200"/>
        <w:rPr>
          <w:rFonts w:hint="eastAsia" w:ascii="宋体" w:hAnsi="宋体" w:cs="宋体"/>
          <w:sz w:val="24"/>
          <w:szCs w:val="24"/>
        </w:rPr>
      </w:pPr>
      <w:r>
        <w:rPr>
          <w:rFonts w:hint="eastAsia" w:ascii="宋体" w:hAnsi="宋体" w:cs="宋体"/>
          <w:sz w:val="24"/>
          <w:szCs w:val="24"/>
        </w:rPr>
        <w:t>2、设备清单如下：</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5"/>
        <w:gridCol w:w="2599"/>
        <w:gridCol w:w="1391"/>
        <w:gridCol w:w="840"/>
        <w:gridCol w:w="910"/>
        <w:gridCol w:w="1108"/>
        <w:gridCol w:w="1108"/>
      </w:tblGrid>
      <w:tr w14:paraId="31734B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685" w:type="dxa"/>
            <w:noWrap w:val="0"/>
            <w:vAlign w:val="center"/>
          </w:tcPr>
          <w:p w14:paraId="2E59611D">
            <w:pPr>
              <w:spacing w:line="400" w:lineRule="exact"/>
              <w:ind w:right="-189" w:rightChars="-90"/>
              <w:jc w:val="center"/>
              <w:rPr>
                <w:rFonts w:ascii="宋体" w:hAnsi="宋体" w:cs="仿宋_GB2312"/>
                <w:b/>
                <w:szCs w:val="21"/>
              </w:rPr>
            </w:pPr>
            <w:r>
              <w:rPr>
                <w:rFonts w:hint="eastAsia" w:ascii="宋体" w:hAnsi="宋体" w:cs="仿宋_GB2312"/>
                <w:b/>
                <w:szCs w:val="21"/>
              </w:rPr>
              <w:t>序号</w:t>
            </w:r>
          </w:p>
        </w:tc>
        <w:tc>
          <w:tcPr>
            <w:tcW w:w="2599" w:type="dxa"/>
            <w:noWrap w:val="0"/>
            <w:vAlign w:val="center"/>
          </w:tcPr>
          <w:p w14:paraId="2051E681">
            <w:pPr>
              <w:spacing w:line="400" w:lineRule="exact"/>
              <w:jc w:val="center"/>
              <w:rPr>
                <w:rFonts w:ascii="宋体" w:hAnsi="宋体" w:cs="仿宋_GB2312"/>
                <w:b/>
                <w:szCs w:val="21"/>
              </w:rPr>
            </w:pPr>
            <w:r>
              <w:rPr>
                <w:rFonts w:hint="eastAsia" w:ascii="宋体" w:hAnsi="宋体" w:cs="仿宋_GB2312"/>
                <w:b/>
                <w:szCs w:val="21"/>
              </w:rPr>
              <w:t>设备名称</w:t>
            </w:r>
          </w:p>
        </w:tc>
        <w:tc>
          <w:tcPr>
            <w:tcW w:w="1391" w:type="dxa"/>
            <w:noWrap w:val="0"/>
            <w:vAlign w:val="center"/>
          </w:tcPr>
          <w:p w14:paraId="35E23E0E">
            <w:pPr>
              <w:spacing w:line="400" w:lineRule="exact"/>
              <w:ind w:right="-136" w:rightChars="-65"/>
              <w:jc w:val="center"/>
              <w:rPr>
                <w:rFonts w:ascii="宋体" w:hAnsi="宋体" w:cs="仿宋_GB2312"/>
                <w:b/>
                <w:szCs w:val="21"/>
              </w:rPr>
            </w:pPr>
            <w:r>
              <w:rPr>
                <w:rFonts w:hint="eastAsia" w:ascii="宋体" w:hAnsi="宋体" w:cs="仿宋_GB2312"/>
                <w:b/>
                <w:szCs w:val="21"/>
              </w:rPr>
              <w:t>品牌型号</w:t>
            </w:r>
          </w:p>
        </w:tc>
        <w:tc>
          <w:tcPr>
            <w:tcW w:w="840" w:type="dxa"/>
            <w:noWrap w:val="0"/>
            <w:vAlign w:val="center"/>
          </w:tcPr>
          <w:p w14:paraId="4B29A34C">
            <w:pPr>
              <w:spacing w:line="400" w:lineRule="exact"/>
              <w:ind w:right="-174" w:rightChars="-83"/>
              <w:jc w:val="center"/>
              <w:rPr>
                <w:rFonts w:ascii="宋体" w:hAnsi="宋体" w:cs="仿宋_GB2312"/>
                <w:b/>
                <w:szCs w:val="21"/>
              </w:rPr>
            </w:pPr>
            <w:r>
              <w:rPr>
                <w:rFonts w:hint="eastAsia" w:ascii="宋体" w:hAnsi="宋体" w:cs="仿宋_GB2312"/>
                <w:b/>
                <w:szCs w:val="21"/>
              </w:rPr>
              <w:t>单位</w:t>
            </w:r>
          </w:p>
        </w:tc>
        <w:tc>
          <w:tcPr>
            <w:tcW w:w="910" w:type="dxa"/>
            <w:noWrap w:val="0"/>
            <w:vAlign w:val="center"/>
          </w:tcPr>
          <w:p w14:paraId="1C1EC606">
            <w:pPr>
              <w:spacing w:line="400" w:lineRule="exact"/>
              <w:jc w:val="center"/>
              <w:rPr>
                <w:rFonts w:ascii="宋体" w:hAnsi="宋体" w:cs="仿宋_GB2312"/>
                <w:b/>
                <w:szCs w:val="21"/>
              </w:rPr>
            </w:pPr>
            <w:r>
              <w:rPr>
                <w:rFonts w:hint="eastAsia" w:ascii="宋体" w:hAnsi="宋体" w:cs="仿宋_GB2312"/>
                <w:b/>
                <w:szCs w:val="21"/>
              </w:rPr>
              <w:t>数量</w:t>
            </w:r>
          </w:p>
        </w:tc>
        <w:tc>
          <w:tcPr>
            <w:tcW w:w="1108" w:type="dxa"/>
            <w:noWrap w:val="0"/>
            <w:vAlign w:val="center"/>
          </w:tcPr>
          <w:p w14:paraId="503DB3D6">
            <w:pPr>
              <w:spacing w:line="400" w:lineRule="exact"/>
              <w:jc w:val="center"/>
              <w:rPr>
                <w:rFonts w:ascii="宋体" w:hAnsi="宋体" w:cs="仿宋_GB2312"/>
                <w:b/>
                <w:szCs w:val="21"/>
              </w:rPr>
            </w:pPr>
            <w:r>
              <w:rPr>
                <w:rFonts w:hint="eastAsia" w:ascii="宋体" w:hAnsi="宋体" w:cs="仿宋_GB2312"/>
                <w:b/>
                <w:szCs w:val="21"/>
              </w:rPr>
              <w:t>单价</w:t>
            </w:r>
          </w:p>
          <w:p w14:paraId="4F0E3C03">
            <w:pPr>
              <w:spacing w:line="400" w:lineRule="exact"/>
              <w:jc w:val="center"/>
              <w:rPr>
                <w:rFonts w:ascii="宋体" w:hAnsi="宋体" w:cs="仿宋_GB2312"/>
                <w:b/>
                <w:szCs w:val="21"/>
              </w:rPr>
            </w:pPr>
            <w:r>
              <w:rPr>
                <w:rFonts w:hint="eastAsia" w:ascii="宋体" w:hAnsi="宋体" w:cs="仿宋_GB2312"/>
                <w:b/>
                <w:szCs w:val="21"/>
              </w:rPr>
              <w:t>（元）</w:t>
            </w:r>
          </w:p>
        </w:tc>
        <w:tc>
          <w:tcPr>
            <w:tcW w:w="1108" w:type="dxa"/>
            <w:noWrap w:val="0"/>
            <w:vAlign w:val="center"/>
          </w:tcPr>
          <w:p w14:paraId="0D7AD2D6">
            <w:pPr>
              <w:spacing w:line="400" w:lineRule="exact"/>
              <w:jc w:val="center"/>
              <w:rPr>
                <w:rFonts w:ascii="宋体" w:hAnsi="宋体" w:cs="仿宋_GB2312"/>
                <w:b/>
                <w:szCs w:val="21"/>
              </w:rPr>
            </w:pPr>
            <w:r>
              <w:rPr>
                <w:rFonts w:hint="eastAsia" w:ascii="宋体" w:hAnsi="宋体" w:cs="仿宋_GB2312"/>
                <w:b/>
                <w:szCs w:val="21"/>
              </w:rPr>
              <w:t>小计</w:t>
            </w:r>
          </w:p>
          <w:p w14:paraId="69741113">
            <w:pPr>
              <w:spacing w:line="400" w:lineRule="exact"/>
              <w:jc w:val="center"/>
              <w:rPr>
                <w:rFonts w:ascii="宋体" w:hAnsi="宋体" w:cs="仿宋_GB2312"/>
                <w:b/>
                <w:szCs w:val="21"/>
              </w:rPr>
            </w:pPr>
            <w:r>
              <w:rPr>
                <w:rFonts w:hint="eastAsia" w:ascii="宋体" w:hAnsi="宋体" w:cs="仿宋_GB2312"/>
                <w:b/>
                <w:szCs w:val="21"/>
              </w:rPr>
              <w:t>（元）</w:t>
            </w:r>
          </w:p>
        </w:tc>
      </w:tr>
      <w:tr w14:paraId="5F66DD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685" w:type="dxa"/>
            <w:noWrap w:val="0"/>
            <w:vAlign w:val="center"/>
          </w:tcPr>
          <w:p w14:paraId="7667B973">
            <w:pPr>
              <w:spacing w:line="400" w:lineRule="exact"/>
              <w:ind w:right="-94" w:rightChars="-45"/>
              <w:jc w:val="center"/>
              <w:rPr>
                <w:rFonts w:ascii="宋体" w:hAnsi="宋体" w:cs="仿宋_GB2312"/>
                <w:szCs w:val="21"/>
              </w:rPr>
            </w:pPr>
            <w:r>
              <w:rPr>
                <w:rFonts w:hint="eastAsia" w:ascii="宋体" w:hAnsi="宋体" w:cs="仿宋_GB2312"/>
                <w:szCs w:val="21"/>
              </w:rPr>
              <w:t>1</w:t>
            </w:r>
          </w:p>
        </w:tc>
        <w:tc>
          <w:tcPr>
            <w:tcW w:w="2599" w:type="dxa"/>
            <w:noWrap w:val="0"/>
            <w:vAlign w:val="center"/>
          </w:tcPr>
          <w:p w14:paraId="23C6F20F">
            <w:pPr>
              <w:spacing w:line="400" w:lineRule="exact"/>
              <w:jc w:val="center"/>
              <w:rPr>
                <w:rFonts w:ascii="宋体" w:hAnsi="宋体" w:cs="仿宋_GB2312"/>
                <w:szCs w:val="21"/>
              </w:rPr>
            </w:pPr>
          </w:p>
        </w:tc>
        <w:tc>
          <w:tcPr>
            <w:tcW w:w="1391" w:type="dxa"/>
            <w:noWrap w:val="0"/>
            <w:vAlign w:val="center"/>
          </w:tcPr>
          <w:p w14:paraId="7F09651F">
            <w:pPr>
              <w:spacing w:line="400" w:lineRule="exact"/>
              <w:jc w:val="center"/>
              <w:rPr>
                <w:rFonts w:ascii="宋体" w:hAnsi="宋体" w:cs="仿宋_GB2312"/>
                <w:szCs w:val="21"/>
              </w:rPr>
            </w:pPr>
          </w:p>
        </w:tc>
        <w:tc>
          <w:tcPr>
            <w:tcW w:w="840" w:type="dxa"/>
            <w:noWrap w:val="0"/>
            <w:vAlign w:val="center"/>
          </w:tcPr>
          <w:p w14:paraId="33134B87">
            <w:pPr>
              <w:spacing w:line="400" w:lineRule="exact"/>
              <w:jc w:val="center"/>
              <w:rPr>
                <w:rFonts w:ascii="宋体" w:hAnsi="宋体" w:cs="仿宋_GB2312"/>
                <w:szCs w:val="21"/>
              </w:rPr>
            </w:pPr>
          </w:p>
        </w:tc>
        <w:tc>
          <w:tcPr>
            <w:tcW w:w="910" w:type="dxa"/>
            <w:noWrap w:val="0"/>
            <w:vAlign w:val="center"/>
          </w:tcPr>
          <w:p w14:paraId="136D9941">
            <w:pPr>
              <w:spacing w:line="400" w:lineRule="exact"/>
              <w:jc w:val="center"/>
              <w:rPr>
                <w:rFonts w:ascii="宋体" w:hAnsi="宋体" w:cs="仿宋_GB2312"/>
                <w:szCs w:val="21"/>
              </w:rPr>
            </w:pPr>
          </w:p>
        </w:tc>
        <w:tc>
          <w:tcPr>
            <w:tcW w:w="1108" w:type="dxa"/>
            <w:noWrap w:val="0"/>
            <w:vAlign w:val="center"/>
          </w:tcPr>
          <w:p w14:paraId="51057579">
            <w:pPr>
              <w:spacing w:line="400" w:lineRule="exact"/>
              <w:jc w:val="center"/>
              <w:rPr>
                <w:rFonts w:ascii="宋体" w:hAnsi="宋体" w:cs="仿宋_GB2312"/>
                <w:szCs w:val="21"/>
              </w:rPr>
            </w:pPr>
          </w:p>
        </w:tc>
        <w:tc>
          <w:tcPr>
            <w:tcW w:w="1108" w:type="dxa"/>
            <w:noWrap w:val="0"/>
            <w:vAlign w:val="center"/>
          </w:tcPr>
          <w:p w14:paraId="58A7A2AB">
            <w:pPr>
              <w:spacing w:line="400" w:lineRule="exact"/>
              <w:jc w:val="center"/>
              <w:rPr>
                <w:rFonts w:ascii="宋体" w:hAnsi="宋体" w:cs="仿宋_GB2312"/>
                <w:szCs w:val="21"/>
              </w:rPr>
            </w:pPr>
          </w:p>
        </w:tc>
      </w:tr>
      <w:tr w14:paraId="71336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685" w:type="dxa"/>
            <w:noWrap w:val="0"/>
            <w:vAlign w:val="center"/>
          </w:tcPr>
          <w:p w14:paraId="62AD2840">
            <w:pPr>
              <w:spacing w:line="400" w:lineRule="exact"/>
              <w:ind w:right="-94" w:rightChars="-45"/>
              <w:jc w:val="center"/>
              <w:rPr>
                <w:rFonts w:ascii="宋体" w:hAnsi="宋体" w:cs="仿宋_GB2312"/>
                <w:szCs w:val="21"/>
              </w:rPr>
            </w:pPr>
            <w:r>
              <w:rPr>
                <w:rFonts w:hint="eastAsia" w:ascii="宋体" w:hAnsi="宋体" w:cs="仿宋_GB2312"/>
                <w:szCs w:val="21"/>
              </w:rPr>
              <w:t>2</w:t>
            </w:r>
          </w:p>
        </w:tc>
        <w:tc>
          <w:tcPr>
            <w:tcW w:w="2599" w:type="dxa"/>
            <w:noWrap w:val="0"/>
            <w:vAlign w:val="center"/>
          </w:tcPr>
          <w:p w14:paraId="38FD84C0">
            <w:pPr>
              <w:spacing w:line="400" w:lineRule="exact"/>
              <w:jc w:val="center"/>
              <w:rPr>
                <w:rFonts w:ascii="宋体" w:hAnsi="宋体" w:cs="仿宋_GB2312"/>
                <w:szCs w:val="21"/>
              </w:rPr>
            </w:pPr>
          </w:p>
        </w:tc>
        <w:tc>
          <w:tcPr>
            <w:tcW w:w="1391" w:type="dxa"/>
            <w:noWrap w:val="0"/>
            <w:vAlign w:val="center"/>
          </w:tcPr>
          <w:p w14:paraId="6F85A09F">
            <w:pPr>
              <w:spacing w:line="400" w:lineRule="exact"/>
              <w:jc w:val="center"/>
              <w:rPr>
                <w:rFonts w:ascii="宋体" w:hAnsi="宋体" w:cs="仿宋_GB2312"/>
                <w:szCs w:val="21"/>
              </w:rPr>
            </w:pPr>
          </w:p>
        </w:tc>
        <w:tc>
          <w:tcPr>
            <w:tcW w:w="840" w:type="dxa"/>
            <w:noWrap w:val="0"/>
            <w:vAlign w:val="center"/>
          </w:tcPr>
          <w:p w14:paraId="26DF9F05">
            <w:pPr>
              <w:spacing w:line="400" w:lineRule="exact"/>
              <w:jc w:val="center"/>
              <w:rPr>
                <w:rFonts w:ascii="宋体" w:hAnsi="宋体" w:cs="仿宋_GB2312"/>
                <w:szCs w:val="21"/>
              </w:rPr>
            </w:pPr>
          </w:p>
        </w:tc>
        <w:tc>
          <w:tcPr>
            <w:tcW w:w="910" w:type="dxa"/>
            <w:noWrap w:val="0"/>
            <w:vAlign w:val="center"/>
          </w:tcPr>
          <w:p w14:paraId="37F71069">
            <w:pPr>
              <w:spacing w:line="400" w:lineRule="exact"/>
              <w:jc w:val="center"/>
              <w:rPr>
                <w:rFonts w:ascii="宋体" w:hAnsi="宋体" w:cs="仿宋_GB2312"/>
                <w:szCs w:val="21"/>
              </w:rPr>
            </w:pPr>
          </w:p>
        </w:tc>
        <w:tc>
          <w:tcPr>
            <w:tcW w:w="1108" w:type="dxa"/>
            <w:noWrap w:val="0"/>
            <w:vAlign w:val="center"/>
          </w:tcPr>
          <w:p w14:paraId="7AF9D85D">
            <w:pPr>
              <w:spacing w:line="400" w:lineRule="exact"/>
              <w:jc w:val="center"/>
              <w:rPr>
                <w:rFonts w:ascii="宋体" w:hAnsi="宋体" w:cs="仿宋_GB2312"/>
                <w:szCs w:val="21"/>
              </w:rPr>
            </w:pPr>
          </w:p>
        </w:tc>
        <w:tc>
          <w:tcPr>
            <w:tcW w:w="1108" w:type="dxa"/>
            <w:noWrap w:val="0"/>
            <w:vAlign w:val="center"/>
          </w:tcPr>
          <w:p w14:paraId="4215D327">
            <w:pPr>
              <w:spacing w:line="400" w:lineRule="exact"/>
              <w:jc w:val="center"/>
              <w:rPr>
                <w:rFonts w:ascii="宋体" w:hAnsi="宋体" w:cs="仿宋_GB2312"/>
                <w:szCs w:val="21"/>
              </w:rPr>
            </w:pPr>
          </w:p>
        </w:tc>
      </w:tr>
      <w:tr w14:paraId="4E107A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685" w:type="dxa"/>
            <w:noWrap w:val="0"/>
            <w:vAlign w:val="center"/>
          </w:tcPr>
          <w:p w14:paraId="1BC85A11">
            <w:pPr>
              <w:spacing w:line="400" w:lineRule="exact"/>
              <w:ind w:right="-94" w:rightChars="-45"/>
              <w:jc w:val="center"/>
              <w:rPr>
                <w:rFonts w:ascii="宋体" w:hAnsi="宋体" w:cs="仿宋_GB2312"/>
                <w:szCs w:val="21"/>
              </w:rPr>
            </w:pPr>
            <w:r>
              <w:rPr>
                <w:rFonts w:ascii="宋体" w:hAnsi="宋体" w:cs="仿宋_GB2312"/>
                <w:szCs w:val="21"/>
              </w:rPr>
              <w:t>……</w:t>
            </w:r>
          </w:p>
        </w:tc>
        <w:tc>
          <w:tcPr>
            <w:tcW w:w="2599" w:type="dxa"/>
            <w:noWrap w:val="0"/>
            <w:vAlign w:val="center"/>
          </w:tcPr>
          <w:p w14:paraId="0EAD89D4">
            <w:pPr>
              <w:spacing w:line="400" w:lineRule="exact"/>
              <w:jc w:val="center"/>
              <w:rPr>
                <w:rFonts w:ascii="宋体" w:hAnsi="宋体" w:cs="仿宋_GB2312"/>
                <w:szCs w:val="21"/>
              </w:rPr>
            </w:pPr>
          </w:p>
        </w:tc>
        <w:tc>
          <w:tcPr>
            <w:tcW w:w="1391" w:type="dxa"/>
            <w:noWrap w:val="0"/>
            <w:vAlign w:val="center"/>
          </w:tcPr>
          <w:p w14:paraId="2183847A">
            <w:pPr>
              <w:spacing w:line="400" w:lineRule="exact"/>
              <w:jc w:val="center"/>
              <w:rPr>
                <w:rFonts w:ascii="宋体" w:hAnsi="宋体" w:cs="仿宋_GB2312"/>
                <w:szCs w:val="21"/>
              </w:rPr>
            </w:pPr>
          </w:p>
        </w:tc>
        <w:tc>
          <w:tcPr>
            <w:tcW w:w="840" w:type="dxa"/>
            <w:noWrap w:val="0"/>
            <w:vAlign w:val="center"/>
          </w:tcPr>
          <w:p w14:paraId="4B1C26B8">
            <w:pPr>
              <w:spacing w:line="400" w:lineRule="exact"/>
              <w:jc w:val="center"/>
              <w:rPr>
                <w:rFonts w:ascii="宋体" w:hAnsi="宋体" w:cs="仿宋_GB2312"/>
                <w:szCs w:val="21"/>
              </w:rPr>
            </w:pPr>
          </w:p>
        </w:tc>
        <w:tc>
          <w:tcPr>
            <w:tcW w:w="910" w:type="dxa"/>
            <w:noWrap w:val="0"/>
            <w:vAlign w:val="center"/>
          </w:tcPr>
          <w:p w14:paraId="6E1D1417">
            <w:pPr>
              <w:spacing w:line="400" w:lineRule="exact"/>
              <w:jc w:val="center"/>
              <w:rPr>
                <w:rFonts w:ascii="宋体" w:hAnsi="宋体" w:cs="仿宋_GB2312"/>
                <w:szCs w:val="21"/>
              </w:rPr>
            </w:pPr>
          </w:p>
        </w:tc>
        <w:tc>
          <w:tcPr>
            <w:tcW w:w="1108" w:type="dxa"/>
            <w:noWrap w:val="0"/>
            <w:vAlign w:val="center"/>
          </w:tcPr>
          <w:p w14:paraId="520120D5">
            <w:pPr>
              <w:spacing w:line="400" w:lineRule="exact"/>
              <w:jc w:val="center"/>
              <w:rPr>
                <w:rFonts w:ascii="宋体" w:hAnsi="宋体" w:cs="仿宋_GB2312"/>
                <w:szCs w:val="21"/>
              </w:rPr>
            </w:pPr>
          </w:p>
        </w:tc>
        <w:tc>
          <w:tcPr>
            <w:tcW w:w="1108" w:type="dxa"/>
            <w:noWrap w:val="0"/>
            <w:vAlign w:val="center"/>
          </w:tcPr>
          <w:p w14:paraId="4076CEEA">
            <w:pPr>
              <w:spacing w:line="400" w:lineRule="exact"/>
              <w:jc w:val="center"/>
              <w:rPr>
                <w:rFonts w:ascii="宋体" w:hAnsi="宋体" w:cs="仿宋_GB2312"/>
                <w:szCs w:val="21"/>
              </w:rPr>
            </w:pPr>
          </w:p>
        </w:tc>
      </w:tr>
      <w:tr w14:paraId="383FC2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685" w:type="dxa"/>
            <w:noWrap w:val="0"/>
            <w:vAlign w:val="center"/>
          </w:tcPr>
          <w:p w14:paraId="7A614F95">
            <w:pPr>
              <w:spacing w:line="400" w:lineRule="exact"/>
              <w:jc w:val="center"/>
              <w:rPr>
                <w:rFonts w:ascii="宋体" w:hAnsi="宋体" w:cs="仿宋_GB2312"/>
                <w:szCs w:val="21"/>
              </w:rPr>
            </w:pPr>
          </w:p>
        </w:tc>
        <w:tc>
          <w:tcPr>
            <w:tcW w:w="7956" w:type="dxa"/>
            <w:gridSpan w:val="6"/>
            <w:noWrap w:val="0"/>
            <w:vAlign w:val="center"/>
          </w:tcPr>
          <w:p w14:paraId="7E99B070">
            <w:pPr>
              <w:spacing w:line="400" w:lineRule="exact"/>
              <w:rPr>
                <w:rFonts w:ascii="宋体" w:hAnsi="宋体" w:cs="仿宋_GB2312"/>
                <w:b/>
                <w:szCs w:val="21"/>
              </w:rPr>
            </w:pPr>
            <w:r>
              <w:rPr>
                <w:rFonts w:hint="eastAsia" w:ascii="宋体" w:hAnsi="宋体" w:cs="仿宋_GB2312"/>
                <w:b/>
                <w:szCs w:val="21"/>
              </w:rPr>
              <w:t>总价（大写）：             元整   （小写）：</w:t>
            </w:r>
            <w:r>
              <w:rPr>
                <w:rFonts w:ascii="宋体" w:hAnsi="宋体" w:cs="Calibri"/>
                <w:b/>
                <w:szCs w:val="21"/>
              </w:rPr>
              <w:t>¥</w:t>
            </w:r>
            <w:r>
              <w:rPr>
                <w:rFonts w:hint="eastAsia" w:ascii="宋体" w:hAnsi="宋体" w:cs="仿宋_GB2312"/>
                <w:b/>
                <w:szCs w:val="21"/>
              </w:rPr>
              <w:t xml:space="preserve"> </w:t>
            </w:r>
          </w:p>
        </w:tc>
      </w:tr>
    </w:tbl>
    <w:p w14:paraId="7D6CFBF8">
      <w:pPr>
        <w:spacing w:line="360" w:lineRule="auto"/>
        <w:ind w:firstLine="480" w:firstLineChars="200"/>
        <w:rPr>
          <w:rFonts w:hint="eastAsia" w:ascii="宋体" w:hAnsi="宋体" w:cs="宋体"/>
          <w:sz w:val="24"/>
          <w:szCs w:val="24"/>
        </w:rPr>
      </w:pPr>
      <w:r>
        <w:rPr>
          <w:rFonts w:hint="eastAsia" w:ascii="宋体" w:hAnsi="宋体" w:cs="宋体"/>
          <w:sz w:val="24"/>
          <w:szCs w:val="24"/>
        </w:rPr>
        <w:t>3、详细的技术规格、质保及售后服务见附件。</w:t>
      </w:r>
    </w:p>
    <w:p w14:paraId="65038827">
      <w:pPr>
        <w:spacing w:line="360" w:lineRule="auto"/>
        <w:outlineLvl w:val="1"/>
        <w:rPr>
          <w:rFonts w:hint="eastAsia" w:ascii="宋体" w:hAnsi="宋体" w:cs="宋体"/>
          <w:b/>
          <w:color w:val="000000"/>
          <w:sz w:val="24"/>
          <w:szCs w:val="24"/>
        </w:rPr>
      </w:pPr>
      <w:bookmarkStart w:id="36" w:name="_Toc7670"/>
      <w:r>
        <w:rPr>
          <w:rFonts w:hint="eastAsia" w:ascii="宋体" w:hAnsi="宋体" w:cs="宋体"/>
          <w:b/>
          <w:color w:val="000000"/>
          <w:sz w:val="24"/>
          <w:szCs w:val="24"/>
        </w:rPr>
        <w:t>三、安装调试</w:t>
      </w:r>
      <w:bookmarkEnd w:id="36"/>
    </w:p>
    <w:p w14:paraId="06438E76">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供方负责对设备免费安装调试，并使其投入正常运行。</w:t>
      </w:r>
    </w:p>
    <w:p w14:paraId="000CDFFB">
      <w:pPr>
        <w:spacing w:line="360" w:lineRule="auto"/>
        <w:outlineLvl w:val="1"/>
        <w:rPr>
          <w:rFonts w:hint="eastAsia" w:ascii="宋体" w:hAnsi="宋体" w:cs="宋体"/>
          <w:b/>
          <w:color w:val="000000"/>
          <w:sz w:val="24"/>
          <w:szCs w:val="24"/>
        </w:rPr>
      </w:pPr>
      <w:bookmarkStart w:id="37" w:name="_Toc2726"/>
      <w:r>
        <w:rPr>
          <w:rFonts w:hint="eastAsia" w:ascii="宋体" w:hAnsi="宋体" w:cs="宋体"/>
          <w:b/>
          <w:color w:val="000000"/>
          <w:sz w:val="24"/>
          <w:szCs w:val="24"/>
        </w:rPr>
        <w:t>四、人员培训</w:t>
      </w:r>
      <w:bookmarkEnd w:id="37"/>
    </w:p>
    <w:p w14:paraId="3DF5E8CD">
      <w:pPr>
        <w:spacing w:line="360" w:lineRule="auto"/>
        <w:ind w:firstLine="480" w:firstLineChars="200"/>
        <w:rPr>
          <w:rFonts w:hint="eastAsia" w:ascii="宋体" w:hAnsi="宋体" w:cs="宋体"/>
          <w:b/>
          <w:color w:val="000000"/>
          <w:sz w:val="24"/>
          <w:szCs w:val="24"/>
        </w:rPr>
      </w:pPr>
      <w:r>
        <w:rPr>
          <w:rFonts w:hint="eastAsia" w:ascii="宋体" w:hAnsi="宋体" w:cs="宋体"/>
          <w:sz w:val="24"/>
          <w:szCs w:val="24"/>
        </w:rPr>
        <w:t>供方免费为需方人员进行现场技术培训，使其达到正确掌握设备使用要求。</w:t>
      </w:r>
    </w:p>
    <w:p w14:paraId="48616127">
      <w:pPr>
        <w:spacing w:line="360" w:lineRule="auto"/>
        <w:outlineLvl w:val="1"/>
        <w:rPr>
          <w:rFonts w:hint="eastAsia" w:ascii="宋体" w:hAnsi="宋体" w:cs="宋体"/>
          <w:color w:val="000000"/>
          <w:sz w:val="24"/>
          <w:szCs w:val="24"/>
        </w:rPr>
      </w:pPr>
      <w:bookmarkStart w:id="38" w:name="_Toc8895"/>
      <w:r>
        <w:rPr>
          <w:rFonts w:hint="eastAsia" w:ascii="宋体" w:hAnsi="宋体" w:cs="宋体"/>
          <w:b/>
          <w:color w:val="000000"/>
          <w:sz w:val="24"/>
          <w:szCs w:val="24"/>
        </w:rPr>
        <w:t>五、交付</w:t>
      </w:r>
      <w:bookmarkEnd w:id="38"/>
    </w:p>
    <w:p w14:paraId="590A473E">
      <w:pPr>
        <w:spacing w:line="360" w:lineRule="auto"/>
        <w:ind w:firstLine="480" w:firstLineChars="200"/>
        <w:rPr>
          <w:rFonts w:hint="eastAsia" w:ascii="宋体" w:hAnsi="宋体" w:cs="宋体"/>
          <w:sz w:val="24"/>
          <w:szCs w:val="24"/>
        </w:rPr>
      </w:pPr>
      <w:r>
        <w:rPr>
          <w:rFonts w:hint="eastAsia" w:ascii="宋体" w:hAnsi="宋体" w:cs="宋体"/>
          <w:sz w:val="24"/>
          <w:szCs w:val="24"/>
        </w:rPr>
        <w:t>1、交货时间、地点：于合同生效之日起</w:t>
      </w:r>
      <w:r>
        <w:rPr>
          <w:rFonts w:hint="eastAsia" w:ascii="宋体" w:hAnsi="宋体" w:cs="宋体"/>
          <w:sz w:val="24"/>
          <w:szCs w:val="24"/>
          <w:u w:val="single"/>
        </w:rPr>
        <w:t xml:space="preserve">    </w:t>
      </w:r>
      <w:r>
        <w:rPr>
          <w:rFonts w:hint="eastAsia" w:ascii="宋体" w:hAnsi="宋体" w:cs="宋体"/>
          <w:sz w:val="24"/>
          <w:szCs w:val="24"/>
        </w:rPr>
        <w:t>日内（按投标承诺时间），供方按需方指定地点将货物免费送达。供方或最终用户(包括供方或最终用户的工作人员)填写收货确认单，或者在乙方的物流配送单据上予以签字或盖章，结合验收报告等作为双方结算的依据。</w:t>
      </w:r>
    </w:p>
    <w:p w14:paraId="4EB23CC1">
      <w:pPr>
        <w:spacing w:line="360" w:lineRule="auto"/>
        <w:ind w:firstLine="480" w:firstLineChars="200"/>
        <w:rPr>
          <w:rFonts w:hint="eastAsia" w:ascii="宋体" w:hAnsi="宋体" w:cs="宋体"/>
          <w:sz w:val="24"/>
          <w:szCs w:val="24"/>
        </w:rPr>
      </w:pPr>
      <w:r>
        <w:rPr>
          <w:rFonts w:hint="eastAsia" w:ascii="宋体" w:hAnsi="宋体" w:cs="宋体"/>
          <w:sz w:val="24"/>
          <w:szCs w:val="24"/>
        </w:rPr>
        <w:t>2、产品运输过程中由供方按国家有关设备供应的规定标准进行包装、供应，产生的相关费用由供方承担。</w:t>
      </w:r>
    </w:p>
    <w:p w14:paraId="697B2F43">
      <w:pPr>
        <w:spacing w:line="360" w:lineRule="auto"/>
        <w:ind w:firstLine="480" w:firstLineChars="200"/>
        <w:rPr>
          <w:rFonts w:hint="eastAsia" w:ascii="宋体" w:hAnsi="宋体" w:cs="宋体"/>
          <w:sz w:val="24"/>
          <w:szCs w:val="24"/>
        </w:rPr>
      </w:pPr>
      <w:r>
        <w:rPr>
          <w:rFonts w:hint="eastAsia" w:ascii="宋体" w:hAnsi="宋体" w:cs="宋体"/>
          <w:sz w:val="24"/>
          <w:szCs w:val="24"/>
        </w:rPr>
        <w:t>3、供方应在交货时向需方提供设备使用说明书、合格证及相关的随机备品备件、配件、工具等资料。</w:t>
      </w:r>
    </w:p>
    <w:p w14:paraId="02D64C8E">
      <w:pPr>
        <w:spacing w:line="360" w:lineRule="auto"/>
        <w:outlineLvl w:val="1"/>
        <w:rPr>
          <w:rFonts w:hint="eastAsia" w:ascii="宋体" w:hAnsi="宋体" w:cs="宋体"/>
          <w:b/>
          <w:color w:val="000000"/>
          <w:sz w:val="24"/>
          <w:szCs w:val="24"/>
        </w:rPr>
      </w:pPr>
      <w:bookmarkStart w:id="39" w:name="_Toc25900"/>
      <w:r>
        <w:rPr>
          <w:rFonts w:hint="eastAsia" w:ascii="宋体" w:hAnsi="宋体" w:cs="宋体"/>
          <w:b/>
          <w:color w:val="000000"/>
          <w:sz w:val="24"/>
          <w:szCs w:val="24"/>
        </w:rPr>
        <w:t>六、验收</w:t>
      </w:r>
      <w:bookmarkEnd w:id="39"/>
    </w:p>
    <w:p w14:paraId="4022DFBC">
      <w:pPr>
        <w:spacing w:line="360" w:lineRule="auto"/>
        <w:ind w:firstLine="480" w:firstLineChars="200"/>
        <w:rPr>
          <w:rFonts w:hint="eastAsia" w:ascii="宋体" w:hAnsi="宋体" w:cs="宋体"/>
          <w:sz w:val="24"/>
          <w:szCs w:val="24"/>
        </w:rPr>
      </w:pPr>
      <w:r>
        <w:rPr>
          <w:rFonts w:hint="eastAsia" w:ascii="宋体" w:hAnsi="宋体" w:cs="宋体"/>
          <w:sz w:val="24"/>
          <w:szCs w:val="24"/>
        </w:rPr>
        <w:t>1、供方所交的货物安装、调试，正常运行15日内，由需方或其聘请的专业机构依据采购文件、投标文件的技术规格要求及承诺和国家有关质量标准对货物进行现场验收，第一次验收不通过，给予一个月的整改期，再行组织验收，验收合格后由甲乙双方签署货物验收单并加盖公章。需方在收到产品设备后可以在合理期限内提出异议。</w:t>
      </w:r>
    </w:p>
    <w:p w14:paraId="15E9E9AC">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2、供方应在产品设备交付后3个工作日内对产品进行初步验收或委托最终用户对产品进行验收。   </w:t>
      </w:r>
    </w:p>
    <w:p w14:paraId="314ADF9B">
      <w:pPr>
        <w:spacing w:line="360" w:lineRule="auto"/>
        <w:outlineLvl w:val="1"/>
        <w:rPr>
          <w:rFonts w:hint="eastAsia" w:ascii="宋体" w:hAnsi="宋体" w:cs="宋体"/>
          <w:b/>
          <w:color w:val="000000"/>
          <w:sz w:val="24"/>
          <w:szCs w:val="24"/>
        </w:rPr>
      </w:pPr>
      <w:bookmarkStart w:id="40" w:name="_Toc20008"/>
      <w:r>
        <w:rPr>
          <w:rFonts w:hint="eastAsia" w:ascii="宋体" w:hAnsi="宋体" w:cs="宋体"/>
          <w:b/>
          <w:color w:val="000000"/>
          <w:sz w:val="24"/>
          <w:szCs w:val="24"/>
        </w:rPr>
        <w:t>七、售后服务计划：</w:t>
      </w:r>
      <w:bookmarkEnd w:id="40"/>
    </w:p>
    <w:p w14:paraId="154D0DE8">
      <w:pPr>
        <w:spacing w:line="360" w:lineRule="auto"/>
        <w:ind w:firstLine="480" w:firstLineChars="200"/>
        <w:rPr>
          <w:rFonts w:hint="eastAsia" w:ascii="宋体" w:hAnsi="宋体" w:cs="宋体"/>
          <w:sz w:val="24"/>
          <w:szCs w:val="24"/>
        </w:rPr>
      </w:pPr>
      <w:r>
        <w:rPr>
          <w:rFonts w:hint="eastAsia" w:ascii="宋体" w:hAnsi="宋体" w:cs="宋体"/>
          <w:sz w:val="24"/>
          <w:szCs w:val="24"/>
        </w:rPr>
        <w:t>所供设备自验收合格之日起</w:t>
      </w:r>
      <w:r>
        <w:rPr>
          <w:rFonts w:hint="eastAsia" w:ascii="宋体" w:hAnsi="宋体" w:cs="宋体"/>
          <w:sz w:val="24"/>
          <w:szCs w:val="24"/>
          <w:u w:val="single"/>
        </w:rPr>
        <w:t>3</w:t>
      </w:r>
      <w:r>
        <w:rPr>
          <w:rFonts w:hint="eastAsia" w:ascii="宋体" w:hAnsi="宋体" w:cs="宋体"/>
          <w:sz w:val="24"/>
          <w:szCs w:val="24"/>
        </w:rPr>
        <w:t>年内免费质保，终身上门服务，终身维护，发现问题2小时内响应，如有必要，24小时内到达现场解决问题；保修期内，凡正常使用过程中出现的故障，供方提供免费维修，并负担维修过程中的费用。质保期满，供方仍提供设备的维护维修服务，仅收取成本费。</w:t>
      </w:r>
    </w:p>
    <w:p w14:paraId="179EF586">
      <w:pPr>
        <w:spacing w:line="360" w:lineRule="auto"/>
        <w:rPr>
          <w:rFonts w:hint="eastAsia" w:ascii="宋体" w:hAnsi="宋体" w:cs="宋体"/>
          <w:b/>
          <w:color w:val="000000"/>
          <w:sz w:val="24"/>
          <w:szCs w:val="24"/>
        </w:rPr>
      </w:pPr>
      <w:r>
        <w:rPr>
          <w:rFonts w:hint="eastAsia" w:ascii="宋体" w:hAnsi="宋体" w:cs="宋体"/>
          <w:b/>
          <w:color w:val="000000"/>
          <w:sz w:val="24"/>
          <w:szCs w:val="24"/>
        </w:rPr>
        <w:t>八、付款方式及期限：</w:t>
      </w:r>
    </w:p>
    <w:p w14:paraId="129746C1">
      <w:pP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w:t>
      </w:r>
    </w:p>
    <w:p w14:paraId="5E03C479">
      <w:pPr>
        <w:spacing w:line="360" w:lineRule="auto"/>
        <w:rPr>
          <w:rFonts w:hint="eastAsia" w:ascii="宋体" w:hAnsi="宋体" w:cs="宋体"/>
          <w:b/>
          <w:color w:val="000000"/>
          <w:sz w:val="24"/>
          <w:szCs w:val="24"/>
        </w:rPr>
      </w:pPr>
      <w:r>
        <w:rPr>
          <w:rFonts w:hint="eastAsia" w:ascii="宋体" w:hAnsi="宋体" w:cs="宋体"/>
          <w:b/>
          <w:color w:val="000000"/>
          <w:sz w:val="24"/>
          <w:szCs w:val="24"/>
        </w:rPr>
        <w:t>九、违约责任：</w:t>
      </w:r>
    </w:p>
    <w:p w14:paraId="51B12196">
      <w:pPr>
        <w:spacing w:line="360" w:lineRule="auto"/>
        <w:ind w:firstLine="480" w:firstLineChars="200"/>
        <w:rPr>
          <w:rFonts w:hint="eastAsia" w:ascii="宋体" w:hAnsi="宋体" w:cs="宋体"/>
          <w:sz w:val="24"/>
          <w:szCs w:val="24"/>
        </w:rPr>
      </w:pPr>
      <w:r>
        <w:rPr>
          <w:rFonts w:hint="eastAsia" w:ascii="宋体" w:hAnsi="宋体" w:cs="宋体"/>
          <w:sz w:val="24"/>
          <w:szCs w:val="24"/>
        </w:rPr>
        <w:t>1、供方未按期限、地点供货，每延迟一日，供方需按合同总金额的0.5％向需方支付违约金；供方逾期交货达7日的或违约达5%时，需方有权解除合同；同时，供方应赔偿由于逾期供货给需方造成的全部损失；如违约金不足以赔偿损失的，还应当赔偿全部损失。</w:t>
      </w:r>
    </w:p>
    <w:p w14:paraId="6751EEFE">
      <w:pPr>
        <w:spacing w:line="360" w:lineRule="auto"/>
        <w:ind w:firstLine="480" w:firstLineChars="200"/>
        <w:rPr>
          <w:rFonts w:hint="eastAsia" w:ascii="宋体" w:hAnsi="宋体" w:cs="宋体"/>
          <w:sz w:val="24"/>
          <w:szCs w:val="24"/>
        </w:rPr>
      </w:pPr>
      <w:r>
        <w:rPr>
          <w:rFonts w:hint="eastAsia" w:ascii="宋体" w:hAnsi="宋体" w:cs="宋体"/>
          <w:sz w:val="24"/>
          <w:szCs w:val="24"/>
        </w:rPr>
        <w:t>2、供方所交的设备品种、型号、规格、功能、质量等不符合合同规定标准的，需方有权拒收设备，有权单方解除合同，供方应向需方支付设备款总值5%的违约金；供方应在本合同约定的期限内供货和通过验收，超出本合同第五条和第六条约定期限的，供方应向需方支付设备款总值5%的违约金。</w:t>
      </w:r>
    </w:p>
    <w:p w14:paraId="644E89C3">
      <w:pPr>
        <w:spacing w:line="360" w:lineRule="auto"/>
        <w:ind w:firstLine="480" w:firstLineChars="200"/>
        <w:rPr>
          <w:rFonts w:hint="eastAsia" w:ascii="宋体" w:hAnsi="宋体" w:cs="宋体"/>
          <w:sz w:val="24"/>
          <w:szCs w:val="24"/>
        </w:rPr>
      </w:pPr>
      <w:r>
        <w:rPr>
          <w:rFonts w:hint="eastAsia" w:ascii="宋体" w:hAnsi="宋体" w:cs="宋体"/>
          <w:sz w:val="24"/>
          <w:szCs w:val="24"/>
        </w:rPr>
        <w:t>3、供方送货的产品由于装卸、运输或包装造成的产品破损，供方应负责补足合格产品数量并承担相应费用。</w:t>
      </w:r>
    </w:p>
    <w:p w14:paraId="6D957DAB">
      <w:pPr>
        <w:spacing w:line="360" w:lineRule="auto"/>
        <w:ind w:firstLine="480" w:firstLineChars="200"/>
        <w:rPr>
          <w:rFonts w:hint="eastAsia" w:ascii="宋体" w:hAnsi="宋体" w:cs="宋体"/>
          <w:sz w:val="24"/>
          <w:szCs w:val="24"/>
        </w:rPr>
      </w:pPr>
      <w:r>
        <w:rPr>
          <w:rFonts w:hint="eastAsia" w:ascii="宋体" w:hAnsi="宋体" w:cs="宋体"/>
          <w:sz w:val="24"/>
          <w:szCs w:val="24"/>
        </w:rPr>
        <w:t>4、供方履行本协议约定给需方或任何第三方造成的人身伤害或财产损失应当承担全部责任</w:t>
      </w:r>
      <w:bookmarkStart w:id="41" w:name="_Hlt503692969"/>
      <w:bookmarkEnd w:id="41"/>
      <w:bookmarkStart w:id="42" w:name="_Hlt503692967"/>
      <w:bookmarkEnd w:id="42"/>
      <w:r>
        <w:rPr>
          <w:rFonts w:hint="eastAsia" w:ascii="宋体" w:hAnsi="宋体" w:cs="宋体"/>
          <w:sz w:val="24"/>
          <w:szCs w:val="24"/>
        </w:rPr>
        <w:t>。</w:t>
      </w:r>
    </w:p>
    <w:p w14:paraId="12C61DD0">
      <w:pPr>
        <w:spacing w:line="360" w:lineRule="auto"/>
        <w:ind w:firstLine="480" w:firstLineChars="200"/>
        <w:rPr>
          <w:rFonts w:hint="eastAsia" w:ascii="宋体" w:hAnsi="宋体" w:cs="宋体"/>
          <w:sz w:val="24"/>
          <w:szCs w:val="24"/>
        </w:rPr>
      </w:pPr>
      <w:r>
        <w:rPr>
          <w:rFonts w:hint="eastAsia" w:ascii="宋体" w:hAnsi="宋体" w:cs="宋体"/>
          <w:sz w:val="24"/>
          <w:szCs w:val="24"/>
        </w:rPr>
        <w:t>5、质保期</w:t>
      </w:r>
      <w:r>
        <w:rPr>
          <w:rFonts w:hint="eastAsia" w:ascii="宋体" w:hAnsi="宋体" w:cs="宋体"/>
          <w:sz w:val="24"/>
          <w:szCs w:val="24"/>
          <w:u w:val="single"/>
        </w:rPr>
        <w:t>3</w:t>
      </w:r>
      <w:r>
        <w:rPr>
          <w:rFonts w:hint="eastAsia" w:ascii="宋体" w:hAnsi="宋体" w:cs="宋体"/>
          <w:sz w:val="24"/>
          <w:szCs w:val="24"/>
        </w:rPr>
        <w:t>年，如供方违反《售后服务计划》约定，每发生一次，供方应向需方支付违约金500元。需方因供方违约而委托第三方进行维修所产生的供方应支付的相应维修费用，供方同意需方可以从质保金中直接扣除。</w:t>
      </w:r>
    </w:p>
    <w:p w14:paraId="030D29CC">
      <w:pPr>
        <w:adjustRightInd w:val="0"/>
        <w:snapToGrid w:val="0"/>
        <w:spacing w:line="360" w:lineRule="auto"/>
        <w:jc w:val="left"/>
        <w:outlineLvl w:val="1"/>
        <w:rPr>
          <w:rFonts w:hint="eastAsia" w:ascii="宋体" w:hAnsi="宋体" w:cs="宋体"/>
          <w:b/>
          <w:sz w:val="24"/>
          <w:szCs w:val="24"/>
        </w:rPr>
      </w:pPr>
      <w:bookmarkStart w:id="43" w:name="_Toc20762"/>
      <w:r>
        <w:rPr>
          <w:rFonts w:hint="eastAsia" w:ascii="宋体" w:hAnsi="宋体" w:cs="宋体"/>
          <w:b/>
          <w:sz w:val="24"/>
          <w:szCs w:val="24"/>
        </w:rPr>
        <w:t>十、特殊约定</w:t>
      </w:r>
      <w:bookmarkEnd w:id="43"/>
    </w:p>
    <w:p w14:paraId="0A521AB2">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供需双方应严格遵守投标要求和供应商须知，如有违反，按投标要求和供应商须知规定予以处理。因设备的质量问题发生争议，可由法定的技术鉴定单位进行质量鉴定，经鉴定产品设备存在质量问题的，因此发生的鉴定费用及其他合理费用由供方全部承担。</w:t>
      </w:r>
    </w:p>
    <w:p w14:paraId="27FD15CA">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 本合同采购文件及其修改、投标文件及其修改、澄清、合同附件均为本合同的组成部分，具有同等法律效力；与本合同约定不一致之处，以本合同为准。</w:t>
      </w:r>
    </w:p>
    <w:p w14:paraId="2F5B624A">
      <w:pPr>
        <w:spacing w:line="360" w:lineRule="auto"/>
        <w:ind w:firstLine="480" w:firstLineChars="200"/>
        <w:rPr>
          <w:rFonts w:hint="eastAsia" w:ascii="宋体" w:hAnsi="宋体" w:cs="宋体"/>
          <w:sz w:val="24"/>
          <w:szCs w:val="24"/>
        </w:rPr>
      </w:pPr>
      <w:r>
        <w:rPr>
          <w:rFonts w:hint="eastAsia" w:ascii="宋体" w:hAnsi="宋体" w:cs="宋体"/>
          <w:sz w:val="24"/>
          <w:szCs w:val="24"/>
        </w:rPr>
        <w:t>3、本合同的任何修改、补充应以书面形式进行，并经双方的授权代表签字并加盖公章后方为有效。</w:t>
      </w:r>
    </w:p>
    <w:p w14:paraId="1180DF44">
      <w:pPr>
        <w:spacing w:line="360" w:lineRule="auto"/>
        <w:outlineLvl w:val="1"/>
        <w:rPr>
          <w:rFonts w:hint="eastAsia" w:ascii="宋体" w:hAnsi="宋体" w:cs="宋体"/>
          <w:b/>
          <w:sz w:val="24"/>
          <w:szCs w:val="24"/>
        </w:rPr>
      </w:pPr>
      <w:bookmarkStart w:id="44" w:name="_Toc25222"/>
      <w:r>
        <w:rPr>
          <w:rFonts w:hint="eastAsia" w:ascii="宋体" w:hAnsi="宋体" w:cs="宋体"/>
          <w:b/>
          <w:sz w:val="24"/>
          <w:szCs w:val="24"/>
        </w:rPr>
        <w:t>十一、争议解决</w:t>
      </w:r>
      <w:bookmarkEnd w:id="44"/>
    </w:p>
    <w:p w14:paraId="6B5C282A">
      <w:pPr>
        <w:spacing w:line="360" w:lineRule="auto"/>
        <w:ind w:firstLine="480" w:firstLineChars="200"/>
        <w:rPr>
          <w:rFonts w:hint="eastAsia" w:ascii="宋体" w:hAnsi="宋体" w:cs="宋体"/>
          <w:sz w:val="24"/>
          <w:szCs w:val="24"/>
        </w:rPr>
      </w:pPr>
      <w:r>
        <w:rPr>
          <w:rFonts w:hint="eastAsia" w:ascii="宋体" w:hAnsi="宋体" w:cs="宋体"/>
          <w:sz w:val="24"/>
          <w:szCs w:val="24"/>
        </w:rPr>
        <w:t>因产品设备的质量问题发生争议以及履行本合同发生争议的，以本合同条款为标准协商解决，若协商无果，任何一方均可向合同签订地的人民法院提起诉讼。</w:t>
      </w:r>
    </w:p>
    <w:p w14:paraId="43C0BDD2">
      <w:pPr>
        <w:spacing w:line="360" w:lineRule="auto"/>
        <w:outlineLvl w:val="1"/>
        <w:rPr>
          <w:rFonts w:hint="eastAsia" w:ascii="宋体" w:hAnsi="宋体" w:cs="宋体"/>
          <w:b/>
          <w:sz w:val="24"/>
          <w:szCs w:val="24"/>
        </w:rPr>
      </w:pPr>
      <w:bookmarkStart w:id="45" w:name="_Toc9127"/>
      <w:r>
        <w:rPr>
          <w:rFonts w:hint="eastAsia" w:ascii="宋体" w:hAnsi="宋体" w:cs="宋体"/>
          <w:b/>
          <w:sz w:val="24"/>
          <w:szCs w:val="24"/>
        </w:rPr>
        <w:t>十二、生效及其它</w:t>
      </w:r>
      <w:bookmarkEnd w:id="45"/>
    </w:p>
    <w:p w14:paraId="60A46BAE">
      <w:pPr>
        <w:spacing w:line="360" w:lineRule="auto"/>
        <w:ind w:firstLine="480" w:firstLineChars="200"/>
        <w:rPr>
          <w:rFonts w:hint="eastAsia" w:ascii="宋体" w:hAnsi="宋体" w:cs="宋体"/>
          <w:sz w:val="24"/>
          <w:szCs w:val="24"/>
        </w:rPr>
      </w:pPr>
      <w:r>
        <w:rPr>
          <w:rFonts w:hint="eastAsia" w:ascii="宋体" w:hAnsi="宋体" w:cs="宋体"/>
          <w:sz w:val="24"/>
          <w:szCs w:val="24"/>
        </w:rPr>
        <w:t>1、本合同自供需双方签字、盖章之日起生效。</w:t>
      </w:r>
    </w:p>
    <w:p w14:paraId="5F1C0770">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2、如有未尽事宜，双方可另行协商签订补充协议，补充协议及招、投标文件、质疑答复、附件和本合同具有同等法律效力。  </w:t>
      </w:r>
    </w:p>
    <w:p w14:paraId="7FC0486B">
      <w:pPr>
        <w:spacing w:line="360" w:lineRule="auto"/>
        <w:ind w:firstLine="480" w:firstLineChars="200"/>
        <w:rPr>
          <w:rFonts w:hint="eastAsia" w:ascii="宋体" w:hAnsi="宋体" w:cs="宋体"/>
          <w:sz w:val="24"/>
          <w:szCs w:val="24"/>
        </w:rPr>
      </w:pPr>
      <w:r>
        <w:rPr>
          <w:rFonts w:hint="eastAsia" w:ascii="宋体" w:hAnsi="宋体" w:cs="宋体"/>
          <w:sz w:val="24"/>
          <w:szCs w:val="24"/>
        </w:rPr>
        <w:t>3、本合同一式九份，需方六份、供方贰份、招标公司壹份，具有同等法律效力。</w:t>
      </w:r>
    </w:p>
    <w:p w14:paraId="623CD578">
      <w:pPr>
        <w:spacing w:line="360" w:lineRule="auto"/>
        <w:rPr>
          <w:rFonts w:hint="eastAsia" w:ascii="宋体" w:hAnsi="宋体" w:cs="宋体"/>
          <w:color w:val="000000"/>
          <w:sz w:val="24"/>
          <w:szCs w:val="24"/>
        </w:rPr>
      </w:pPr>
    </w:p>
    <w:p w14:paraId="460740D7">
      <w:pPr>
        <w:spacing w:line="360" w:lineRule="auto"/>
        <w:rPr>
          <w:rFonts w:hint="eastAsia" w:ascii="宋体" w:hAnsi="宋体" w:cs="宋体"/>
          <w:color w:val="000000"/>
          <w:sz w:val="24"/>
          <w:szCs w:val="24"/>
        </w:rPr>
      </w:pPr>
      <w:r>
        <w:rPr>
          <w:rFonts w:hint="eastAsia" w:ascii="宋体" w:hAnsi="宋体" w:cs="宋体"/>
          <w:color w:val="000000"/>
          <w:sz w:val="24"/>
          <w:szCs w:val="24"/>
        </w:rPr>
        <w:t>需    方：</w:t>
      </w:r>
      <w:r>
        <w:rPr>
          <w:rFonts w:hint="eastAsia" w:ascii="宋体" w:hAnsi="宋体" w:cs="宋体"/>
          <w:b/>
          <w:color w:val="000000"/>
          <w:sz w:val="24"/>
          <w:szCs w:val="24"/>
        </w:rPr>
        <w:t xml:space="preserve">                            </w:t>
      </w:r>
      <w:r>
        <w:rPr>
          <w:rFonts w:hint="eastAsia" w:ascii="宋体" w:hAnsi="宋体" w:cs="宋体"/>
          <w:color w:val="000000"/>
          <w:sz w:val="24"/>
          <w:szCs w:val="24"/>
        </w:rPr>
        <w:t>供    方：</w:t>
      </w:r>
    </w:p>
    <w:p w14:paraId="0AE72678">
      <w:pPr>
        <w:spacing w:line="360" w:lineRule="auto"/>
        <w:rPr>
          <w:rFonts w:hint="eastAsia" w:ascii="宋体" w:hAnsi="宋体" w:cs="宋体"/>
          <w:color w:val="000000"/>
          <w:sz w:val="24"/>
          <w:szCs w:val="24"/>
        </w:rPr>
      </w:pPr>
      <w:r>
        <w:rPr>
          <w:rFonts w:hint="eastAsia" w:ascii="宋体" w:hAnsi="宋体" w:cs="宋体"/>
          <w:color w:val="000000"/>
          <w:sz w:val="24"/>
          <w:szCs w:val="24"/>
        </w:rPr>
        <w:t>地    址：                            地    址：</w:t>
      </w:r>
    </w:p>
    <w:p w14:paraId="3E11C811">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委托代理人：                         </w:t>
      </w:r>
      <w:r>
        <w:rPr>
          <w:rFonts w:hint="eastAsia" w:ascii="宋体" w:hAnsi="宋体" w:cs="宋体"/>
          <w:b/>
          <w:color w:val="000000"/>
          <w:sz w:val="24"/>
          <w:szCs w:val="24"/>
        </w:rPr>
        <w:t xml:space="preserve"> </w:t>
      </w:r>
      <w:r>
        <w:rPr>
          <w:rFonts w:hint="eastAsia" w:ascii="宋体" w:hAnsi="宋体" w:cs="宋体"/>
          <w:color w:val="000000"/>
          <w:sz w:val="24"/>
          <w:szCs w:val="24"/>
        </w:rPr>
        <w:t>委托代理人：</w:t>
      </w:r>
    </w:p>
    <w:p w14:paraId="46D76AC9">
      <w:pPr>
        <w:spacing w:line="360" w:lineRule="auto"/>
        <w:rPr>
          <w:rFonts w:hint="eastAsia" w:ascii="宋体" w:hAnsi="宋体" w:cs="宋体"/>
          <w:b/>
          <w:color w:val="000000"/>
          <w:sz w:val="24"/>
          <w:szCs w:val="24"/>
        </w:rPr>
      </w:pPr>
      <w:r>
        <w:rPr>
          <w:rFonts w:hint="eastAsia" w:ascii="宋体" w:hAnsi="宋体" w:cs="宋体"/>
          <w:color w:val="000000"/>
          <w:sz w:val="24"/>
          <w:szCs w:val="24"/>
        </w:rPr>
        <w:t>需方代表：                            经 办 人：</w:t>
      </w:r>
      <w:r>
        <w:rPr>
          <w:rFonts w:hint="eastAsia" w:ascii="宋体" w:hAnsi="宋体" w:cs="宋体"/>
          <w:b/>
          <w:color w:val="000000"/>
          <w:sz w:val="24"/>
          <w:szCs w:val="24"/>
        </w:rPr>
        <w:t xml:space="preserve">                           </w:t>
      </w:r>
      <w:r>
        <w:rPr>
          <w:rFonts w:hint="eastAsia" w:ascii="宋体" w:hAnsi="宋体" w:cs="宋体"/>
          <w:color w:val="000000"/>
          <w:sz w:val="24"/>
          <w:szCs w:val="24"/>
        </w:rPr>
        <w:t xml:space="preserve">                         </w:t>
      </w:r>
    </w:p>
    <w:p w14:paraId="20F2A407">
      <w:pPr>
        <w:spacing w:line="360" w:lineRule="auto"/>
        <w:rPr>
          <w:rFonts w:hint="eastAsia" w:ascii="宋体" w:hAnsi="宋体" w:cs="宋体"/>
          <w:color w:val="000000"/>
          <w:sz w:val="24"/>
          <w:szCs w:val="24"/>
        </w:rPr>
      </w:pPr>
      <w:r>
        <w:rPr>
          <w:rFonts w:hint="eastAsia" w:ascii="宋体" w:hAnsi="宋体" w:cs="宋体"/>
          <w:color w:val="000000"/>
          <w:sz w:val="24"/>
          <w:szCs w:val="24"/>
        </w:rPr>
        <w:t>电    话：                            电    话 ：</w:t>
      </w:r>
    </w:p>
    <w:p w14:paraId="58A0BA24">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开 户 行：                            开户银行： </w:t>
      </w:r>
    </w:p>
    <w:p w14:paraId="4F23AF83">
      <w:pPr>
        <w:spacing w:line="360" w:lineRule="auto"/>
        <w:rPr>
          <w:rFonts w:hint="eastAsia" w:ascii="宋体" w:hAnsi="宋体" w:cs="宋体"/>
        </w:rPr>
        <w:sectPr>
          <w:headerReference r:id="rId7" w:type="default"/>
          <w:footerReference r:id="rId8" w:type="default"/>
          <w:pgSz w:w="11906" w:h="16838"/>
          <w:pgMar w:top="1417" w:right="1417" w:bottom="1417" w:left="1417" w:header="851" w:footer="992" w:gutter="0"/>
          <w:pgNumType w:fmt="decimal"/>
          <w:cols w:space="720" w:num="1"/>
          <w:docGrid w:type="lines" w:linePitch="312" w:charSpace="0"/>
        </w:sectPr>
      </w:pPr>
      <w:r>
        <w:rPr>
          <w:rFonts w:hint="eastAsia" w:ascii="宋体" w:hAnsi="宋体" w:cs="宋体"/>
          <w:color w:val="000000"/>
          <w:sz w:val="24"/>
          <w:szCs w:val="24"/>
        </w:rPr>
        <w:t>帐    号：                            帐    号：</w:t>
      </w:r>
      <w:r>
        <w:rPr>
          <w:rFonts w:hint="eastAsia" w:ascii="宋体" w:hAnsi="宋体" w:cs="宋体"/>
        </w:rPr>
        <w:t xml:space="preserve">                               </w:t>
      </w:r>
    </w:p>
    <w:p w14:paraId="42D4C0D7">
      <w:pPr>
        <w:spacing w:before="140" w:line="223" w:lineRule="auto"/>
        <w:jc w:val="center"/>
        <w:outlineLvl w:val="0"/>
        <w:rPr>
          <w:rFonts w:ascii="宋体" w:hAnsi="宋体" w:cs="宋体"/>
          <w:sz w:val="43"/>
          <w:szCs w:val="43"/>
        </w:rPr>
      </w:pPr>
      <w:bookmarkStart w:id="46" w:name="_Toc29571"/>
      <w:r>
        <w:rPr>
          <w:rFonts w:ascii="宋体" w:hAnsi="宋体" w:cs="宋体"/>
          <w:b/>
          <w:bCs/>
          <w:spacing w:val="8"/>
          <w:sz w:val="32"/>
          <w:szCs w:val="32"/>
        </w:rPr>
        <w:t>第五章</w:t>
      </w:r>
      <w:r>
        <w:rPr>
          <w:rFonts w:hint="eastAsia" w:ascii="宋体" w:hAnsi="宋体" w:cs="宋体"/>
          <w:b/>
          <w:bCs/>
          <w:spacing w:val="8"/>
          <w:sz w:val="32"/>
          <w:szCs w:val="32"/>
        </w:rPr>
        <w:t xml:space="preserve"> </w:t>
      </w:r>
      <w:r>
        <w:rPr>
          <w:rFonts w:ascii="宋体" w:hAnsi="宋体" w:cs="宋体"/>
          <w:b/>
          <w:bCs/>
          <w:spacing w:val="8"/>
          <w:sz w:val="32"/>
          <w:szCs w:val="32"/>
        </w:rPr>
        <w:t>项目需求及技术要求</w:t>
      </w:r>
      <w:bookmarkEnd w:id="46"/>
    </w:p>
    <w:tbl>
      <w:tblPr>
        <w:tblStyle w:val="14"/>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79"/>
        <w:gridCol w:w="780"/>
        <w:gridCol w:w="6825"/>
      </w:tblGrid>
      <w:tr w14:paraId="6538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shd w:val="clear" w:color="auto" w:fill="auto"/>
            <w:vAlign w:val="center"/>
          </w:tcPr>
          <w:p w14:paraId="4B17A2D0">
            <w:pPr>
              <w:jc w:val="center"/>
              <w:rPr>
                <w:rFonts w:hint="eastAsia" w:ascii="仿宋" w:hAnsi="仿宋" w:eastAsia="仿宋" w:cs="宋体"/>
              </w:rPr>
            </w:pPr>
            <w:r>
              <w:rPr>
                <w:rFonts w:hint="eastAsia" w:ascii="仿宋" w:hAnsi="仿宋" w:eastAsia="仿宋" w:cs="宋体"/>
              </w:rPr>
              <w:t>序号</w:t>
            </w:r>
          </w:p>
        </w:tc>
        <w:tc>
          <w:tcPr>
            <w:tcW w:w="779" w:type="dxa"/>
            <w:shd w:val="clear" w:color="auto" w:fill="auto"/>
            <w:vAlign w:val="center"/>
          </w:tcPr>
          <w:p w14:paraId="14B14187">
            <w:pPr>
              <w:jc w:val="center"/>
              <w:rPr>
                <w:rFonts w:hint="eastAsia" w:ascii="仿宋" w:hAnsi="仿宋" w:eastAsia="仿宋" w:cs="宋体"/>
              </w:rPr>
            </w:pPr>
            <w:r>
              <w:rPr>
                <w:rFonts w:hint="eastAsia" w:ascii="仿宋" w:hAnsi="仿宋" w:eastAsia="仿宋" w:cs="宋体"/>
              </w:rPr>
              <w:t>产品名称</w:t>
            </w:r>
          </w:p>
        </w:tc>
        <w:tc>
          <w:tcPr>
            <w:tcW w:w="780" w:type="dxa"/>
            <w:shd w:val="clear" w:color="auto" w:fill="auto"/>
            <w:vAlign w:val="center"/>
          </w:tcPr>
          <w:p w14:paraId="4CBFC729">
            <w:pPr>
              <w:jc w:val="center"/>
              <w:rPr>
                <w:rFonts w:hint="eastAsia" w:ascii="仿宋" w:hAnsi="仿宋" w:eastAsia="仿宋"/>
              </w:rPr>
            </w:pPr>
            <w:r>
              <w:rPr>
                <w:rFonts w:hint="eastAsia" w:ascii="仿宋" w:hAnsi="仿宋" w:eastAsia="仿宋" w:cs="宋体"/>
              </w:rPr>
              <w:t>数量</w:t>
            </w:r>
          </w:p>
        </w:tc>
        <w:tc>
          <w:tcPr>
            <w:tcW w:w="6825" w:type="dxa"/>
            <w:vAlign w:val="center"/>
          </w:tcPr>
          <w:p w14:paraId="0B1CBFB9">
            <w:pPr>
              <w:ind w:left="101"/>
              <w:jc w:val="center"/>
              <w:rPr>
                <w:rFonts w:hint="eastAsia" w:ascii="仿宋" w:hAnsi="仿宋" w:eastAsia="仿宋" w:cs="宋体"/>
                <w:spacing w:val="8"/>
              </w:rPr>
            </w:pPr>
            <w:r>
              <w:rPr>
                <w:rFonts w:hint="eastAsia" w:ascii="仿宋" w:hAnsi="仿宋" w:eastAsia="仿宋" w:cs="宋体"/>
                <w:spacing w:val="8"/>
              </w:rPr>
              <w:t>技术参数</w:t>
            </w:r>
          </w:p>
        </w:tc>
      </w:tr>
      <w:tr w14:paraId="5819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shd w:val="clear" w:color="auto" w:fill="auto"/>
            <w:vAlign w:val="center"/>
          </w:tcPr>
          <w:p w14:paraId="680D4731">
            <w:pPr>
              <w:jc w:val="center"/>
              <w:rPr>
                <w:rFonts w:hint="eastAsia" w:ascii="仿宋" w:hAnsi="仿宋" w:eastAsia="仿宋" w:cs="宋体"/>
              </w:rPr>
            </w:pPr>
            <w:r>
              <w:rPr>
                <w:rFonts w:hint="eastAsia" w:ascii="仿宋" w:hAnsi="仿宋" w:eastAsia="仿宋" w:cs="宋体"/>
              </w:rPr>
              <w:t>1</w:t>
            </w:r>
          </w:p>
        </w:tc>
        <w:tc>
          <w:tcPr>
            <w:tcW w:w="779" w:type="dxa"/>
            <w:shd w:val="clear" w:color="auto" w:fill="auto"/>
            <w:vAlign w:val="center"/>
          </w:tcPr>
          <w:p w14:paraId="466D940D">
            <w:pPr>
              <w:jc w:val="center"/>
              <w:rPr>
                <w:rFonts w:hint="eastAsia" w:ascii="仿宋" w:hAnsi="仿宋" w:eastAsia="仿宋" w:cs="宋体"/>
              </w:rPr>
            </w:pPr>
            <w:r>
              <w:rPr>
                <w:rFonts w:hint="eastAsia" w:ascii="仿宋" w:hAnsi="仿宋" w:eastAsia="仿宋" w:cs="宋体"/>
              </w:rPr>
              <w:t>智能健身驿站</w:t>
            </w:r>
          </w:p>
        </w:tc>
        <w:tc>
          <w:tcPr>
            <w:tcW w:w="780" w:type="dxa"/>
            <w:shd w:val="clear" w:color="auto" w:fill="auto"/>
            <w:vAlign w:val="center"/>
          </w:tcPr>
          <w:p w14:paraId="24148264">
            <w:pPr>
              <w:jc w:val="center"/>
              <w:rPr>
                <w:rFonts w:hint="eastAsia" w:ascii="仿宋" w:hAnsi="仿宋" w:eastAsia="仿宋" w:cs="宋体"/>
              </w:rPr>
            </w:pPr>
            <w:r>
              <w:rPr>
                <w:rFonts w:hint="eastAsia" w:ascii="仿宋" w:hAnsi="仿宋" w:eastAsia="仿宋"/>
              </w:rPr>
              <w:t>2</w:t>
            </w:r>
            <w:r>
              <w:rPr>
                <w:rFonts w:hint="eastAsia" w:ascii="仿宋" w:hAnsi="仿宋" w:eastAsia="仿宋" w:cs="宋体"/>
              </w:rPr>
              <w:t>站</w:t>
            </w:r>
          </w:p>
        </w:tc>
        <w:tc>
          <w:tcPr>
            <w:tcW w:w="6825" w:type="dxa"/>
            <w:vAlign w:val="center"/>
          </w:tcPr>
          <w:p w14:paraId="1BDF4A10">
            <w:pPr>
              <w:rPr>
                <w:rFonts w:hint="eastAsia" w:ascii="仿宋" w:hAnsi="仿宋" w:eastAsia="仿宋" w:cs="宋体"/>
                <w:lang w:eastAsia="zh-CN"/>
              </w:rPr>
            </w:pPr>
            <w:r>
              <w:rPr>
                <w:rFonts w:hint="eastAsia" w:ascii="仿宋" w:hAnsi="仿宋" w:eastAsia="仿宋" w:cs="宋体"/>
                <w:lang w:eastAsia="zh-CN"/>
              </w:rPr>
              <w:t>（一）技术要求</w:t>
            </w:r>
          </w:p>
          <w:p w14:paraId="3D502158">
            <w:pPr>
              <w:rPr>
                <w:rFonts w:hint="eastAsia" w:ascii="仿宋" w:hAnsi="仿宋" w:eastAsia="仿宋" w:cs="宋体"/>
                <w:lang w:eastAsia="zh-CN"/>
              </w:rPr>
            </w:pPr>
            <w:r>
              <w:rPr>
                <w:rFonts w:hint="eastAsia" w:ascii="仿宋" w:hAnsi="仿宋" w:eastAsia="仿宋" w:cs="宋体"/>
                <w:lang w:eastAsia="zh-CN"/>
              </w:rPr>
              <w:t>1、主架结构：主架由六根立柱组成，单个立柱高度不小于2.7m。主要承载立柱：不小于140×140×4.0mm</w:t>
            </w:r>
            <w:r>
              <w:rPr>
                <w:rFonts w:ascii="仿宋" w:hAnsi="仿宋" w:eastAsia="仿宋" w:cs="宋体"/>
                <w:lang w:eastAsia="zh-CN"/>
              </w:rPr>
              <w:t>或其它同等质量规格管材</w:t>
            </w:r>
            <w:r>
              <w:rPr>
                <w:rFonts w:hint="eastAsia" w:ascii="仿宋" w:hAnsi="仿宋" w:eastAsia="仿宋" w:cs="宋体"/>
                <w:lang w:eastAsia="zh-CN"/>
              </w:rPr>
              <w:t>，两侧修饰塑木边条，塑木边条上镶嵌铝条，具有美观、耐冲击和抗老化的作用，顶端采用双固定板结构，连接支架，对支架进行固定。其中4根立柱配备USB接口，可以实现利用太阳能同时给4部手机充电。每根立柱上分别配置有2个手机架和1个挂衣钩。</w:t>
            </w:r>
          </w:p>
          <w:p w14:paraId="3DD98B1C">
            <w:pPr>
              <w:rPr>
                <w:rFonts w:hint="eastAsia" w:ascii="仿宋" w:hAnsi="仿宋" w:eastAsia="仿宋" w:cs="宋体"/>
                <w:lang w:eastAsia="zh-CN"/>
              </w:rPr>
            </w:pPr>
            <w:r>
              <w:rPr>
                <w:rFonts w:hint="eastAsia" w:ascii="仿宋" w:hAnsi="仿宋" w:eastAsia="仿宋" w:cs="宋体"/>
                <w:lang w:eastAsia="zh-CN"/>
              </w:rPr>
              <w:t>2、伞中心柱结构：伞中心柱采用悬空结构，利用支架及拉杆使其固定在主架上方正中悬空固定支撑伞膜。支撑伞膜部分为活动结构，可调节伞膜高度。中心柱采用不小于</w:t>
            </w:r>
            <w:r>
              <w:rPr>
                <w:rFonts w:hint="eastAsia" w:ascii="仿宋" w:hAnsi="仿宋" w:eastAsia="仿宋" w:cs="宋体"/>
              </w:rPr>
              <w:t>φ</w:t>
            </w:r>
            <w:r>
              <w:rPr>
                <w:rFonts w:hint="eastAsia" w:ascii="仿宋" w:hAnsi="仿宋" w:eastAsia="仿宋" w:cs="宋体"/>
                <w:lang w:eastAsia="zh-CN"/>
              </w:rPr>
              <w:t>140×t3mm优质钢管，调节部分活动杆采用不小于</w:t>
            </w:r>
            <w:r>
              <w:rPr>
                <w:rFonts w:hint="eastAsia" w:ascii="仿宋" w:hAnsi="仿宋" w:eastAsia="仿宋" w:cs="宋体"/>
              </w:rPr>
              <w:t>φ</w:t>
            </w:r>
            <w:r>
              <w:rPr>
                <w:rFonts w:hint="eastAsia" w:ascii="仿宋" w:hAnsi="仿宋" w:eastAsia="仿宋" w:cs="宋体"/>
                <w:lang w:eastAsia="zh-CN"/>
              </w:rPr>
              <w:t xml:space="preserve">102×t3mm无缝钢管；可调节量为0.2m，有利于对伞膜进行微调。 </w:t>
            </w:r>
          </w:p>
          <w:p w14:paraId="5ED5D5C5">
            <w:pPr>
              <w:rPr>
                <w:rFonts w:hint="eastAsia" w:ascii="仿宋" w:hAnsi="仿宋" w:eastAsia="仿宋" w:cs="宋体"/>
                <w:lang w:eastAsia="zh-CN"/>
              </w:rPr>
            </w:pPr>
            <w:r>
              <w:rPr>
                <w:rFonts w:hint="eastAsia" w:ascii="仿宋" w:hAnsi="仿宋" w:eastAsia="仿宋" w:cs="宋体"/>
                <w:lang w:eastAsia="zh-CN"/>
              </w:rPr>
              <w:t>3、支架结构：支架由八件组成，与主架立柱连接。支架全部采用</w:t>
            </w:r>
            <w:r>
              <w:rPr>
                <w:rFonts w:hint="eastAsia" w:ascii="仿宋" w:hAnsi="仿宋" w:eastAsia="仿宋" w:cs="宋体"/>
              </w:rPr>
              <w:t>φ</w:t>
            </w:r>
            <w:r>
              <w:rPr>
                <w:rFonts w:hint="eastAsia" w:ascii="仿宋" w:hAnsi="仿宋" w:eastAsia="仿宋" w:cs="宋体"/>
                <w:lang w:eastAsia="zh-CN"/>
              </w:rPr>
              <w:t>89*3mm优质钢管，通过耳片分别与中心柱及立柱、拉杆连接，成六角形状，两两对称，以中心柱为中心，360°平均分布,伞膜最大外径为7.25m。</w:t>
            </w:r>
          </w:p>
          <w:p w14:paraId="6FCECACD">
            <w:pPr>
              <w:rPr>
                <w:rFonts w:hint="eastAsia" w:ascii="仿宋" w:hAnsi="仿宋" w:eastAsia="仿宋" w:cs="宋体"/>
                <w:lang w:eastAsia="zh-CN"/>
              </w:rPr>
            </w:pPr>
            <w:r>
              <w:rPr>
                <w:rFonts w:hint="eastAsia" w:ascii="仿宋" w:hAnsi="仿宋" w:eastAsia="仿宋" w:cs="宋体"/>
                <w:lang w:eastAsia="zh-CN"/>
              </w:rPr>
              <w:t>4、伞膜结构：伞中心柱上方采用先进的拉膜技术，膜结构是由聚酯纤维覆聚氯乙烯（PVC）及加强构件（钢架、钢柱或钢索）形成的伞状，能承受一定的外荷载作用，结构经过防风雪压设计。</w:t>
            </w:r>
          </w:p>
          <w:p w14:paraId="62DD112A">
            <w:pPr>
              <w:rPr>
                <w:rFonts w:hint="eastAsia" w:ascii="仿宋" w:hAnsi="仿宋" w:eastAsia="仿宋" w:cs="宋体"/>
                <w:lang w:eastAsia="zh-CN"/>
              </w:rPr>
            </w:pPr>
            <w:r>
              <w:rPr>
                <w:rFonts w:hint="eastAsia" w:ascii="仿宋" w:hAnsi="仿宋" w:eastAsia="仿宋" w:cs="宋体"/>
                <w:lang w:eastAsia="zh-CN"/>
              </w:rPr>
              <w:t>5、安装方式：采用直埋式，地埋深度不小于600MM；地基尺寸：不小于500×500×700MM。</w:t>
            </w:r>
          </w:p>
          <w:p w14:paraId="0F25400D">
            <w:pPr>
              <w:rPr>
                <w:rFonts w:hint="eastAsia" w:ascii="仿宋" w:hAnsi="仿宋" w:eastAsia="仿宋" w:cs="宋体"/>
                <w:lang w:eastAsia="zh-CN"/>
              </w:rPr>
            </w:pPr>
            <w:r>
              <w:rPr>
                <w:rFonts w:hint="eastAsia" w:ascii="仿宋" w:hAnsi="仿宋" w:eastAsia="仿宋" w:cs="宋体"/>
                <w:lang w:eastAsia="zh-CN"/>
              </w:rPr>
              <w:t>6、顶端装置有一块不小于1000*300*10mm“健身驿站”牌匾。</w:t>
            </w:r>
          </w:p>
          <w:p w14:paraId="3C0166C8">
            <w:pPr>
              <w:rPr>
                <w:rFonts w:hint="eastAsia" w:ascii="仿宋" w:hAnsi="仿宋" w:eastAsia="仿宋" w:cs="宋体"/>
                <w:lang w:eastAsia="zh-CN"/>
              </w:rPr>
            </w:pPr>
            <w:r>
              <w:rPr>
                <w:rFonts w:hint="eastAsia" w:ascii="仿宋" w:hAnsi="仿宋" w:eastAsia="仿宋" w:cs="宋体"/>
                <w:lang w:eastAsia="zh-CN"/>
              </w:rPr>
              <w:t>智能配置：</w:t>
            </w:r>
          </w:p>
          <w:p w14:paraId="5BE0AA42">
            <w:pPr>
              <w:rPr>
                <w:rFonts w:hint="eastAsia" w:ascii="仿宋" w:hAnsi="仿宋" w:eastAsia="仿宋" w:cs="宋体"/>
                <w:lang w:eastAsia="zh-CN"/>
              </w:rPr>
            </w:pPr>
            <w:r>
              <w:rPr>
                <w:rFonts w:hint="eastAsia" w:ascii="仿宋" w:hAnsi="仿宋" w:eastAsia="仿宋" w:cs="宋体"/>
                <w:lang w:eastAsia="zh-CN"/>
              </w:rPr>
              <w:t>7、整个驿站需配置11站锻炼器材（拉伸训练架、椭圆机、划船器、健身车、上肢牵引器、膝关节训练器、坐推训练器、太极揉推器、肩梯训练器、背部按摩器、腿部舒缓训练器）及1站休闲棋盘桌。</w:t>
            </w:r>
          </w:p>
          <w:p w14:paraId="5DAAC9A1">
            <w:pPr>
              <w:rPr>
                <w:rFonts w:hint="eastAsia" w:ascii="仿宋" w:hAnsi="仿宋" w:eastAsia="仿宋" w:cs="宋体"/>
                <w:lang w:eastAsia="zh-CN"/>
              </w:rPr>
            </w:pPr>
            <w:r>
              <w:rPr>
                <w:rFonts w:hint="eastAsia" w:ascii="仿宋" w:hAnsi="仿宋" w:eastAsia="仿宋" w:cs="宋体"/>
                <w:lang w:eastAsia="zh-CN"/>
              </w:rPr>
              <w:t>8、棋盘桌需配置不少于8个座椅，不仅可供下棋且兼具多人休息的功能。</w:t>
            </w:r>
          </w:p>
          <w:p w14:paraId="36F9E7BC">
            <w:pPr>
              <w:rPr>
                <w:rFonts w:hint="eastAsia" w:ascii="仿宋" w:hAnsi="仿宋" w:eastAsia="仿宋" w:cs="宋体"/>
                <w:lang w:eastAsia="zh-CN"/>
              </w:rPr>
            </w:pPr>
            <w:r>
              <w:rPr>
                <w:rFonts w:hint="eastAsia" w:ascii="仿宋" w:hAnsi="仿宋" w:eastAsia="仿宋" w:cs="宋体"/>
                <w:lang w:eastAsia="zh-CN"/>
              </w:rPr>
              <w:t>9、拉伸训练器需配置不小于300*390MM的锻炼指导图。展示多种拉伸方式，为用户提供更科学的健身指导。</w:t>
            </w:r>
          </w:p>
          <w:p w14:paraId="2198A30C">
            <w:pPr>
              <w:rPr>
                <w:rFonts w:hint="eastAsia" w:ascii="仿宋" w:hAnsi="仿宋" w:eastAsia="仿宋" w:cs="宋体"/>
                <w:lang w:eastAsia="zh-CN"/>
              </w:rPr>
            </w:pPr>
            <w:r>
              <w:rPr>
                <w:rFonts w:hint="eastAsia" w:ascii="仿宋" w:hAnsi="仿宋" w:eastAsia="仿宋" w:cs="宋体"/>
                <w:lang w:eastAsia="zh-CN"/>
              </w:rPr>
              <w:t>10、坐推训练器需配置有6级可调节阻力，以满足不同用户不同强度的锻炼需求。</w:t>
            </w:r>
          </w:p>
          <w:p w14:paraId="23FCC479">
            <w:pPr>
              <w:rPr>
                <w:rFonts w:hint="eastAsia" w:ascii="仿宋" w:hAnsi="仿宋" w:eastAsia="仿宋" w:cs="宋体"/>
                <w:lang w:eastAsia="zh-CN"/>
              </w:rPr>
            </w:pPr>
            <w:bookmarkStart w:id="47" w:name="OLE_LINK40"/>
            <w:r>
              <w:rPr>
                <w:rFonts w:hint="eastAsia" w:ascii="宋体" w:hAnsi="宋体" w:cs="宋体"/>
                <w:szCs w:val="24"/>
                <w:lang w:eastAsia="zh-CN"/>
              </w:rPr>
              <w:t>▲</w:t>
            </w:r>
            <w:bookmarkEnd w:id="47"/>
            <w:r>
              <w:rPr>
                <w:rFonts w:hint="eastAsia" w:ascii="仿宋" w:hAnsi="仿宋" w:eastAsia="仿宋" w:cs="宋体"/>
                <w:lang w:eastAsia="zh-CN"/>
              </w:rPr>
              <w:t>11、提供所投产品厂家所用原材料管材通过冲击强度、弯曲强度、耐划痕、热变形温度、低温脆性测试，提供第三方检测机构出具的检测报告。</w:t>
            </w:r>
          </w:p>
          <w:p w14:paraId="214D804E">
            <w:pPr>
              <w:rPr>
                <w:rFonts w:hint="eastAsia" w:ascii="仿宋" w:hAnsi="仿宋" w:eastAsia="仿宋" w:cs="宋体"/>
                <w:lang w:eastAsia="zh-CN"/>
              </w:rPr>
            </w:pPr>
            <w:r>
              <w:rPr>
                <w:rFonts w:hint="eastAsia" w:ascii="宋体" w:hAnsi="宋体" w:cs="宋体"/>
                <w:szCs w:val="24"/>
                <w:lang w:eastAsia="zh-CN"/>
              </w:rPr>
              <w:t>▲</w:t>
            </w:r>
            <w:r>
              <w:rPr>
                <w:rFonts w:hint="eastAsia" w:ascii="仿宋" w:hAnsi="仿宋" w:eastAsia="仿宋" w:cs="宋体"/>
                <w:lang w:eastAsia="zh-CN"/>
              </w:rPr>
              <w:t>12、提供所投产品厂家所用原材料涂层需提供第三方检测机构出具的符合国家标准GB/T23987-2009《色漆和清漆涂层的人工气候老化暴露.曝露于荧光紫外线和水》检测标准的评定报告。</w:t>
            </w:r>
          </w:p>
          <w:p w14:paraId="79C17171">
            <w:pPr>
              <w:rPr>
                <w:rFonts w:hint="eastAsia" w:ascii="仿宋" w:hAnsi="仿宋" w:eastAsia="仿宋" w:cs="宋体"/>
                <w:lang w:eastAsia="zh-CN"/>
              </w:rPr>
            </w:pPr>
            <w:bookmarkStart w:id="48" w:name="OLE_LINK41"/>
            <w:r>
              <w:rPr>
                <w:rFonts w:hint="eastAsia" w:ascii="宋体" w:hAnsi="宋体" w:cs="宋体"/>
                <w:szCs w:val="24"/>
                <w:lang w:eastAsia="zh-CN"/>
              </w:rPr>
              <w:t>▲</w:t>
            </w:r>
            <w:bookmarkEnd w:id="48"/>
            <w:r>
              <w:rPr>
                <w:rFonts w:hint="eastAsia" w:ascii="仿宋" w:hAnsi="仿宋" w:eastAsia="仿宋" w:cs="宋体"/>
                <w:lang w:eastAsia="zh-CN"/>
              </w:rPr>
              <w:t>13、为保证老人与儿童使用安全，提供所投产品厂家所用表面涂层经过抗菌抑菌处理，且抗菌率达到99.98%以上，提供第三方检验机构出具的检验报告。</w:t>
            </w:r>
          </w:p>
          <w:p w14:paraId="3584C9AC">
            <w:pPr>
              <w:rPr>
                <w:rFonts w:hint="eastAsia" w:ascii="仿宋" w:hAnsi="仿宋" w:eastAsia="仿宋" w:cs="宋体"/>
                <w:lang w:eastAsia="zh-CN"/>
              </w:rPr>
            </w:pPr>
            <w:r>
              <w:rPr>
                <w:rFonts w:hint="eastAsia" w:ascii="仿宋" w:hAnsi="仿宋" w:eastAsia="仿宋" w:cs="宋体"/>
                <w:lang w:eastAsia="zh-CN"/>
              </w:rPr>
              <w:t>（二）智能配置说明：</w:t>
            </w:r>
          </w:p>
          <w:p w14:paraId="460D24BD">
            <w:pPr>
              <w:rPr>
                <w:rFonts w:hint="eastAsia" w:ascii="仿宋" w:hAnsi="仿宋" w:eastAsia="仿宋" w:cs="宋体"/>
                <w:lang w:eastAsia="zh-CN"/>
              </w:rPr>
            </w:pPr>
            <w:r>
              <w:rPr>
                <w:rFonts w:hint="eastAsia" w:ascii="仿宋" w:hAnsi="仿宋" w:eastAsia="仿宋" w:cs="宋体"/>
                <w:lang w:eastAsia="zh-CN"/>
              </w:rPr>
              <w:t>1、驿站内所有供电采用太阳能供电，太阳能板采用多晶光伏板，通过控制器给蓄电池充电，蓄电池电压为12～24伏安全电压。一次性充满可使用50～70小时以上。</w:t>
            </w:r>
          </w:p>
          <w:p w14:paraId="5FE32E83">
            <w:pPr>
              <w:rPr>
                <w:rFonts w:hint="eastAsia" w:ascii="仿宋" w:hAnsi="仿宋" w:eastAsia="仿宋" w:cs="宋体"/>
                <w:lang w:eastAsia="zh-CN"/>
              </w:rPr>
            </w:pPr>
            <w:r>
              <w:rPr>
                <w:rFonts w:hint="eastAsia" w:ascii="仿宋" w:hAnsi="仿宋" w:eastAsia="仿宋" w:cs="宋体"/>
                <w:lang w:eastAsia="zh-CN"/>
              </w:rPr>
              <w:t>2、驿站内配置有4个USB充电接口。</w:t>
            </w:r>
          </w:p>
          <w:p w14:paraId="6D246A48">
            <w:pPr>
              <w:rPr>
                <w:rFonts w:hint="eastAsia" w:ascii="仿宋" w:hAnsi="仿宋" w:eastAsia="仿宋" w:cs="宋体"/>
                <w:lang w:eastAsia="zh-CN"/>
              </w:rPr>
            </w:pPr>
            <w:r>
              <w:rPr>
                <w:rFonts w:hint="eastAsia" w:ascii="仿宋" w:hAnsi="仿宋" w:eastAsia="仿宋" w:cs="宋体"/>
                <w:lang w:eastAsia="zh-CN"/>
              </w:rPr>
              <w:t>3、 照明灯设置人体智能感应装置，光线不足时，有人靠近灯光自动亮起，无人时自动关闭。</w:t>
            </w:r>
          </w:p>
          <w:p w14:paraId="2DB6BC9E">
            <w:pPr>
              <w:rPr>
                <w:rFonts w:hint="eastAsia" w:ascii="仿宋" w:hAnsi="仿宋" w:eastAsia="仿宋" w:cs="宋体"/>
                <w:lang w:eastAsia="zh-CN"/>
              </w:rPr>
            </w:pPr>
            <w:r>
              <w:rPr>
                <w:rFonts w:hint="eastAsia" w:ascii="仿宋" w:hAnsi="仿宋" w:eastAsia="仿宋" w:cs="宋体"/>
                <w:lang w:eastAsia="zh-CN"/>
              </w:rPr>
              <w:t>4、驿站配置有音响系统，可通过蓝牙连接，控制播放音频内容。</w:t>
            </w:r>
          </w:p>
          <w:p w14:paraId="17E86011">
            <w:pPr>
              <w:rPr>
                <w:rFonts w:hint="eastAsia" w:ascii="仿宋" w:hAnsi="仿宋" w:eastAsia="仿宋" w:cs="宋体"/>
                <w:lang w:eastAsia="zh-CN"/>
              </w:rPr>
            </w:pPr>
            <w:r>
              <w:rPr>
                <w:rFonts w:hint="eastAsia" w:ascii="仿宋" w:hAnsi="仿宋" w:eastAsia="仿宋" w:cs="宋体"/>
                <w:lang w:eastAsia="zh-CN"/>
              </w:rPr>
              <w:t>5、 椭圆机、划船器、健身车、坐推训练器器材上装置有智能感应模块，可统计运动次数、卡路里、心率等运动数据，并通过LCD显示屏（约4.0”）显示相关运动数据。智能显示屏采用优质耐冲ASA外壳保护，显示屏玻璃面板采用优质高透钢化玻璃防护；智能显示屏组件设有防尘防水装置，防水防尘等级为IP68。</w:t>
            </w:r>
          </w:p>
          <w:p w14:paraId="2DB8C1CB">
            <w:pPr>
              <w:rPr>
                <w:rFonts w:hint="eastAsia" w:ascii="仿宋" w:hAnsi="仿宋" w:eastAsia="仿宋" w:cs="宋体"/>
                <w:lang w:eastAsia="zh-CN"/>
              </w:rPr>
            </w:pPr>
            <w:r>
              <w:rPr>
                <w:rFonts w:hint="eastAsia" w:ascii="仿宋" w:hAnsi="仿宋" w:eastAsia="仿宋" w:cs="宋体"/>
                <w:lang w:eastAsia="zh-CN"/>
              </w:rPr>
              <w:t>6、健身车手把处装置有心率感应，可时刻监控心率变化情况。</w:t>
            </w:r>
          </w:p>
          <w:p w14:paraId="5A9DCED9">
            <w:pPr>
              <w:rPr>
                <w:rFonts w:hint="eastAsia" w:ascii="仿宋" w:hAnsi="仿宋" w:eastAsia="仿宋" w:cs="宋体"/>
                <w:lang w:eastAsia="zh-CN"/>
              </w:rPr>
            </w:pPr>
            <w:r>
              <w:rPr>
                <w:rFonts w:hint="eastAsia" w:ascii="仿宋" w:hAnsi="仿宋" w:eastAsia="仿宋" w:cs="宋体"/>
                <w:lang w:eastAsia="zh-CN"/>
              </w:rPr>
              <w:t>7、用户通过微信扫码进入小程序可获取存储运动数据、查看运动指导视频、历史运动数据、运动排名、设置运动计划、锻炼提醒及进行一键报修。</w:t>
            </w:r>
          </w:p>
          <w:p w14:paraId="51F4B6C6">
            <w:pPr>
              <w:rPr>
                <w:rFonts w:hint="eastAsia" w:ascii="仿宋" w:hAnsi="仿宋" w:eastAsia="仿宋" w:cs="宋体"/>
                <w:lang w:eastAsia="zh-CN"/>
              </w:rPr>
            </w:pPr>
            <w:r>
              <w:rPr>
                <w:rFonts w:hint="eastAsia" w:ascii="仿宋" w:hAnsi="仿宋" w:eastAsia="仿宋" w:cs="宋体"/>
                <w:lang w:eastAsia="zh-CN"/>
              </w:rPr>
              <w:t>8、系统后端可收集器材的使用频率、时长、卡路里、区域、人次、时间段等用户运动数据，并生成各种维度的统计分析。可为政府提供户外场地设施利用率监测、全民健身情况及科学决策分析等大数据服务。</w:t>
            </w:r>
          </w:p>
          <w:p w14:paraId="1E4A7509">
            <w:pPr>
              <w:rPr>
                <w:rFonts w:hint="eastAsia" w:ascii="仿宋" w:hAnsi="仿宋" w:eastAsia="仿宋" w:cs="宋体"/>
                <w:lang w:eastAsia="zh-CN"/>
              </w:rPr>
            </w:pPr>
            <w:r>
              <w:rPr>
                <w:rFonts w:hint="eastAsia" w:ascii="仿宋" w:hAnsi="仿宋" w:eastAsia="仿宋" w:cs="宋体"/>
                <w:lang w:eastAsia="zh-CN"/>
              </w:rPr>
              <w:t>（三）产品说明</w:t>
            </w:r>
          </w:p>
          <w:p w14:paraId="19A7BA2F">
            <w:pPr>
              <w:rPr>
                <w:rFonts w:hint="eastAsia" w:ascii="仿宋" w:hAnsi="仿宋" w:eastAsia="仿宋" w:cs="宋体"/>
                <w:lang w:eastAsia="zh-CN"/>
              </w:rPr>
            </w:pPr>
            <w:r>
              <w:rPr>
                <w:rFonts w:hint="eastAsia" w:ascii="宋体" w:hAnsi="宋体" w:cs="宋体"/>
                <w:szCs w:val="24"/>
                <w:lang w:eastAsia="zh-CN"/>
              </w:rPr>
              <w:t>▲</w:t>
            </w:r>
            <w:r>
              <w:rPr>
                <w:rFonts w:hint="eastAsia" w:ascii="仿宋" w:hAnsi="仿宋" w:eastAsia="仿宋" w:cs="宋体"/>
                <w:lang w:eastAsia="zh-CN"/>
              </w:rPr>
              <w:t>产品完全符合GB19272-2011《室外健身器材的安全通用要求》执行标准，且通过第三方认证机构出具的认证证书。</w:t>
            </w:r>
          </w:p>
        </w:tc>
      </w:tr>
      <w:tr w14:paraId="0529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7A4492A1">
            <w:pPr>
              <w:jc w:val="center"/>
              <w:rPr>
                <w:rFonts w:hint="eastAsia" w:ascii="仿宋" w:hAnsi="仿宋" w:eastAsia="仿宋" w:cs="宋体"/>
              </w:rPr>
            </w:pPr>
            <w:r>
              <w:rPr>
                <w:rFonts w:hint="eastAsia" w:ascii="仿宋" w:hAnsi="仿宋" w:eastAsia="仿宋" w:cs="宋体"/>
              </w:rPr>
              <w:t>2</w:t>
            </w:r>
          </w:p>
        </w:tc>
        <w:tc>
          <w:tcPr>
            <w:tcW w:w="779" w:type="dxa"/>
            <w:shd w:val="clear" w:color="auto" w:fill="auto"/>
            <w:vAlign w:val="center"/>
          </w:tcPr>
          <w:p w14:paraId="731CF1EE">
            <w:pPr>
              <w:jc w:val="center"/>
              <w:rPr>
                <w:rFonts w:hint="eastAsia" w:ascii="仿宋" w:hAnsi="仿宋" w:eastAsia="仿宋" w:cs="宋体"/>
                <w:lang w:eastAsia="zh-CN"/>
              </w:rPr>
            </w:pPr>
            <w:r>
              <w:rPr>
                <w:rFonts w:hint="eastAsia" w:ascii="仿宋" w:hAnsi="仿宋" w:eastAsia="仿宋" w:cs="宋体"/>
                <w:lang w:eastAsia="zh-CN"/>
              </w:rPr>
              <w:t>移动式手摇铝合金排球柱</w:t>
            </w:r>
          </w:p>
        </w:tc>
        <w:tc>
          <w:tcPr>
            <w:tcW w:w="780" w:type="dxa"/>
            <w:shd w:val="clear" w:color="auto" w:fill="auto"/>
            <w:vAlign w:val="center"/>
          </w:tcPr>
          <w:p w14:paraId="794526B8">
            <w:pPr>
              <w:jc w:val="center"/>
              <w:rPr>
                <w:rFonts w:hint="eastAsia" w:ascii="仿宋" w:hAnsi="仿宋" w:eastAsia="仿宋" w:cs="宋体"/>
              </w:rPr>
            </w:pPr>
            <w:r>
              <w:rPr>
                <w:rFonts w:hint="eastAsia" w:ascii="仿宋" w:hAnsi="仿宋" w:eastAsia="仿宋"/>
              </w:rPr>
              <w:t>1</w:t>
            </w:r>
            <w:r>
              <w:rPr>
                <w:rFonts w:hint="eastAsia" w:ascii="仿宋" w:hAnsi="仿宋" w:eastAsia="仿宋" w:cs="宋体"/>
              </w:rPr>
              <w:t>套</w:t>
            </w:r>
          </w:p>
        </w:tc>
        <w:tc>
          <w:tcPr>
            <w:tcW w:w="6825" w:type="dxa"/>
            <w:vAlign w:val="center"/>
          </w:tcPr>
          <w:p w14:paraId="6D21BFF7">
            <w:pPr>
              <w:rPr>
                <w:rFonts w:hint="eastAsia" w:ascii="仿宋" w:hAnsi="仿宋" w:eastAsia="仿宋" w:cs="宋体"/>
                <w:lang w:eastAsia="zh-CN"/>
              </w:rPr>
            </w:pPr>
            <w:r>
              <w:rPr>
                <w:rFonts w:hint="eastAsia" w:ascii="仿宋" w:hAnsi="仿宋" w:eastAsia="仿宋" w:cs="宋体"/>
                <w:lang w:eastAsia="zh-CN"/>
              </w:rPr>
              <w:t>1. 箱体规格：箱体尺寸：不小于400x750x360mm，厚度不小于2.0mm铁板折弯，焊接成型。箱体底部配两个直径不低于</w:t>
            </w:r>
            <w:r>
              <w:rPr>
                <w:rFonts w:ascii="Calibri" w:hAnsi="Calibri" w:eastAsia="仿宋" w:cs="Calibri"/>
                <w:lang w:eastAsia="zh-CN"/>
              </w:rPr>
              <w:t>Ø</w:t>
            </w:r>
            <w:r>
              <w:rPr>
                <w:rFonts w:hint="eastAsia" w:ascii="仿宋" w:hAnsi="仿宋" w:eastAsia="仿宋" w:cs="宋体"/>
                <w:lang w:eastAsia="zh-CN"/>
              </w:rPr>
              <w:t>100mm的PU行走轮，易于移动，且不损伤地板，箱体底部配防滑减震垫，以增加箱体的稳定性，以及球柱的安全性。箱体内配重物应达到标准。</w:t>
            </w:r>
          </w:p>
          <w:p w14:paraId="7CE0488E">
            <w:pPr>
              <w:rPr>
                <w:rFonts w:hint="eastAsia" w:ascii="仿宋" w:hAnsi="仿宋" w:eastAsia="仿宋" w:cs="宋体"/>
                <w:lang w:eastAsia="zh-CN"/>
              </w:rPr>
            </w:pPr>
            <w:r>
              <w:rPr>
                <w:rFonts w:hint="eastAsia" w:ascii="仿宋" w:hAnsi="仿宋" w:eastAsia="仿宋" w:cs="宋体"/>
                <w:lang w:eastAsia="zh-CN"/>
              </w:rPr>
              <w:t>2. 立柱用材：铝合金立管</w:t>
            </w:r>
          </w:p>
          <w:p w14:paraId="347F7AC8">
            <w:pPr>
              <w:rPr>
                <w:rFonts w:hint="eastAsia" w:ascii="仿宋" w:hAnsi="仿宋" w:eastAsia="仿宋" w:cs="宋体"/>
                <w:lang w:eastAsia="zh-CN"/>
              </w:rPr>
            </w:pPr>
            <w:r>
              <w:rPr>
                <w:rFonts w:hint="eastAsia" w:ascii="仿宋" w:hAnsi="仿宋" w:eastAsia="仿宋" w:cs="宋体"/>
                <w:lang w:eastAsia="zh-CN"/>
              </w:rPr>
              <w:t>主立柱外管采用不小于</w:t>
            </w:r>
            <w:r>
              <w:rPr>
                <w:rFonts w:hint="eastAsia" w:ascii="仿宋" w:hAnsi="仿宋" w:eastAsia="仿宋" w:cs="宋体"/>
              </w:rPr>
              <w:t>Φ</w:t>
            </w:r>
            <w:r>
              <w:rPr>
                <w:rFonts w:hint="eastAsia" w:ascii="仿宋" w:hAnsi="仿宋" w:eastAsia="仿宋" w:cs="宋体"/>
                <w:lang w:eastAsia="zh-CN"/>
              </w:rPr>
              <w:t>89x5.0特制铝合金型材（内部加筋）制作，伸缩立柱采用不小于</w:t>
            </w:r>
            <w:r>
              <w:rPr>
                <w:rFonts w:hint="eastAsia" w:ascii="仿宋" w:hAnsi="仿宋" w:eastAsia="仿宋" w:cs="宋体"/>
              </w:rPr>
              <w:t>Φ</w:t>
            </w:r>
            <w:r>
              <w:rPr>
                <w:rFonts w:hint="eastAsia" w:ascii="仿宋" w:hAnsi="仿宋" w:eastAsia="仿宋" w:cs="宋体"/>
                <w:lang w:eastAsia="zh-CN"/>
              </w:rPr>
              <w:t>70x5.0特制铝合金型材（内部加筋）制作</w:t>
            </w:r>
          </w:p>
          <w:p w14:paraId="606BE64B">
            <w:pPr>
              <w:rPr>
                <w:rFonts w:hint="eastAsia" w:ascii="仿宋" w:hAnsi="仿宋" w:eastAsia="仿宋" w:cs="宋体"/>
                <w:lang w:eastAsia="zh-CN"/>
              </w:rPr>
            </w:pPr>
            <w:r>
              <w:rPr>
                <w:rFonts w:hint="eastAsia" w:ascii="仿宋" w:hAnsi="仿宋" w:eastAsia="仿宋" w:cs="宋体"/>
                <w:lang w:eastAsia="zh-CN"/>
              </w:rPr>
              <w:t>3.升降方式：手摇升降调节方式，锁紧手柄为铜件</w:t>
            </w:r>
          </w:p>
          <w:p w14:paraId="79F9DDB7">
            <w:pPr>
              <w:rPr>
                <w:rFonts w:hint="eastAsia" w:ascii="仿宋" w:hAnsi="仿宋" w:eastAsia="仿宋" w:cs="宋体"/>
                <w:lang w:eastAsia="zh-CN"/>
              </w:rPr>
            </w:pPr>
            <w:r>
              <w:rPr>
                <w:rFonts w:hint="eastAsia" w:ascii="仿宋" w:hAnsi="仿宋" w:eastAsia="仿宋" w:cs="宋体"/>
                <w:lang w:eastAsia="zh-CN"/>
              </w:rPr>
              <w:t>4. 调节高度：2000-2680mm，含高档球网。</w:t>
            </w:r>
          </w:p>
        </w:tc>
      </w:tr>
      <w:tr w14:paraId="44C8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509E01E2">
            <w:pPr>
              <w:jc w:val="center"/>
              <w:rPr>
                <w:rFonts w:hint="eastAsia" w:ascii="仿宋" w:hAnsi="仿宋" w:eastAsia="仿宋" w:cs="宋体"/>
              </w:rPr>
            </w:pPr>
            <w:r>
              <w:rPr>
                <w:rFonts w:hint="eastAsia" w:ascii="仿宋" w:hAnsi="仿宋" w:eastAsia="仿宋" w:cs="宋体"/>
              </w:rPr>
              <w:t>3</w:t>
            </w:r>
          </w:p>
        </w:tc>
        <w:tc>
          <w:tcPr>
            <w:tcW w:w="779" w:type="dxa"/>
            <w:shd w:val="clear" w:color="auto" w:fill="auto"/>
            <w:vAlign w:val="center"/>
          </w:tcPr>
          <w:p w14:paraId="5DDA94F8">
            <w:pPr>
              <w:jc w:val="center"/>
              <w:rPr>
                <w:rFonts w:hint="eastAsia" w:ascii="仿宋" w:hAnsi="仿宋" w:eastAsia="仿宋" w:cs="宋体"/>
              </w:rPr>
            </w:pPr>
            <w:r>
              <w:rPr>
                <w:rFonts w:hint="eastAsia" w:ascii="仿宋" w:hAnsi="仿宋" w:eastAsia="仿宋" w:cs="宋体"/>
              </w:rPr>
              <w:t>羽毛球网柱</w:t>
            </w:r>
          </w:p>
        </w:tc>
        <w:tc>
          <w:tcPr>
            <w:tcW w:w="780" w:type="dxa"/>
            <w:shd w:val="clear" w:color="auto" w:fill="auto"/>
            <w:vAlign w:val="center"/>
          </w:tcPr>
          <w:p w14:paraId="68AD5635">
            <w:pPr>
              <w:jc w:val="center"/>
              <w:rPr>
                <w:rFonts w:hint="eastAsia" w:ascii="仿宋" w:hAnsi="仿宋" w:eastAsia="仿宋" w:cs="宋体"/>
              </w:rPr>
            </w:pPr>
            <w:r>
              <w:rPr>
                <w:rFonts w:hint="eastAsia" w:ascii="仿宋" w:hAnsi="仿宋" w:eastAsia="仿宋"/>
              </w:rPr>
              <w:t>1</w:t>
            </w:r>
            <w:r>
              <w:rPr>
                <w:rFonts w:hint="eastAsia" w:ascii="仿宋" w:hAnsi="仿宋" w:eastAsia="仿宋" w:cs="宋体"/>
              </w:rPr>
              <w:t>套</w:t>
            </w:r>
          </w:p>
        </w:tc>
        <w:tc>
          <w:tcPr>
            <w:tcW w:w="6825" w:type="dxa"/>
            <w:vAlign w:val="center"/>
          </w:tcPr>
          <w:p w14:paraId="76918499">
            <w:pPr>
              <w:ind w:left="101"/>
              <w:rPr>
                <w:rFonts w:hint="eastAsia" w:ascii="仿宋" w:hAnsi="仿宋" w:eastAsia="仿宋" w:cs="宋体"/>
                <w:spacing w:val="8"/>
                <w:lang w:eastAsia="zh-CN"/>
              </w:rPr>
            </w:pPr>
            <w:r>
              <w:rPr>
                <w:rFonts w:ascii="仿宋" w:hAnsi="仿宋" w:eastAsia="仿宋" w:cs="宋体"/>
                <w:spacing w:val="8"/>
                <w:lang w:eastAsia="zh-CN"/>
              </w:rPr>
              <w:t>1、球柱直径不小于</w:t>
            </w:r>
            <w:r>
              <w:rPr>
                <w:rFonts w:ascii="仿宋" w:hAnsi="仿宋" w:eastAsia="仿宋" w:cs="宋体"/>
                <w:spacing w:val="8"/>
              </w:rPr>
              <w:t>Φ</w:t>
            </w:r>
            <w:r>
              <w:rPr>
                <w:rFonts w:ascii="仿宋" w:hAnsi="仿宋" w:eastAsia="仿宋" w:cs="宋体"/>
                <w:spacing w:val="8"/>
                <w:lang w:eastAsia="zh-CN"/>
              </w:rPr>
              <w:t>42mm,铸铁底座：长×宽×高不小于：600×425×95mm；</w:t>
            </w:r>
          </w:p>
          <w:p w14:paraId="6C20EBED">
            <w:pPr>
              <w:ind w:left="101"/>
              <w:rPr>
                <w:rFonts w:hint="eastAsia" w:ascii="仿宋" w:hAnsi="仿宋" w:eastAsia="仿宋" w:cs="宋体"/>
                <w:spacing w:val="8"/>
                <w:lang w:eastAsia="zh-CN"/>
              </w:rPr>
            </w:pPr>
            <w:r>
              <w:rPr>
                <w:rFonts w:ascii="仿宋" w:hAnsi="仿宋" w:eastAsia="仿宋" w:cs="宋体"/>
                <w:spacing w:val="8"/>
                <w:lang w:eastAsia="zh-CN"/>
              </w:rPr>
              <w:t>2、比赛专用，配网、配钢绳；</w:t>
            </w:r>
          </w:p>
          <w:p w14:paraId="085DA49A">
            <w:pPr>
              <w:ind w:left="101"/>
              <w:rPr>
                <w:rFonts w:hint="eastAsia" w:ascii="仿宋" w:hAnsi="仿宋" w:eastAsia="仿宋" w:cs="宋体"/>
                <w:spacing w:val="8"/>
                <w:lang w:eastAsia="zh-CN"/>
              </w:rPr>
            </w:pPr>
            <w:r>
              <w:rPr>
                <w:rFonts w:ascii="仿宋" w:hAnsi="仿宋" w:eastAsia="仿宋" w:cs="宋体"/>
                <w:spacing w:val="8"/>
                <w:lang w:eastAsia="zh-CN"/>
              </w:rPr>
              <w:t>3、羽毛球柱由固定立柱及锁紧装置组成；</w:t>
            </w:r>
          </w:p>
          <w:p w14:paraId="0EFE447F">
            <w:pPr>
              <w:ind w:left="101" w:right="106"/>
              <w:rPr>
                <w:rFonts w:hint="eastAsia" w:ascii="仿宋" w:hAnsi="仿宋" w:eastAsia="仿宋" w:cs="宋体"/>
                <w:spacing w:val="8"/>
                <w:lang w:eastAsia="zh-CN"/>
              </w:rPr>
            </w:pPr>
            <w:r>
              <w:rPr>
                <w:rFonts w:ascii="仿宋" w:hAnsi="仿宋" w:eastAsia="仿宋" w:cs="宋体"/>
                <w:spacing w:val="8"/>
                <w:lang w:eastAsia="zh-CN"/>
              </w:rPr>
              <w:t>4、二立柱中，一立柱上置有网钩，另一立柱上置有棘爪紧线锁紧机构，通过调节手柄调节钢丝绳的松紧；</w:t>
            </w:r>
          </w:p>
          <w:p w14:paraId="1D1BD54F">
            <w:pPr>
              <w:rPr>
                <w:rFonts w:hint="eastAsia" w:ascii="仿宋" w:hAnsi="仿宋" w:eastAsia="仿宋" w:cs="宋体"/>
                <w:lang w:eastAsia="zh-CN"/>
              </w:rPr>
            </w:pPr>
            <w:r>
              <w:rPr>
                <w:rFonts w:ascii="仿宋" w:hAnsi="仿宋" w:eastAsia="仿宋" w:cs="宋体"/>
                <w:spacing w:val="8"/>
                <w:lang w:eastAsia="zh-CN"/>
              </w:rPr>
              <w:t>5、羽毛球柱底座设有移动轮。</w:t>
            </w:r>
          </w:p>
        </w:tc>
      </w:tr>
      <w:tr w14:paraId="6421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2CDB77EA">
            <w:pPr>
              <w:jc w:val="center"/>
              <w:rPr>
                <w:rFonts w:hint="eastAsia" w:ascii="仿宋" w:hAnsi="仿宋" w:eastAsia="仿宋" w:cs="宋体"/>
              </w:rPr>
            </w:pPr>
            <w:r>
              <w:rPr>
                <w:rFonts w:hint="eastAsia" w:ascii="仿宋" w:hAnsi="仿宋" w:eastAsia="仿宋" w:cs="宋体"/>
              </w:rPr>
              <w:t>4</w:t>
            </w:r>
          </w:p>
        </w:tc>
        <w:tc>
          <w:tcPr>
            <w:tcW w:w="779" w:type="dxa"/>
            <w:shd w:val="clear" w:color="auto" w:fill="auto"/>
            <w:vAlign w:val="center"/>
          </w:tcPr>
          <w:p w14:paraId="7159617C">
            <w:pPr>
              <w:jc w:val="center"/>
              <w:rPr>
                <w:rFonts w:hint="eastAsia" w:ascii="仿宋" w:hAnsi="仿宋" w:eastAsia="仿宋" w:cs="宋体"/>
              </w:rPr>
            </w:pPr>
            <w:r>
              <w:rPr>
                <w:rFonts w:hint="eastAsia" w:ascii="仿宋" w:hAnsi="仿宋" w:eastAsia="仿宋" w:cs="宋体"/>
              </w:rPr>
              <w:t>推肩训练器</w:t>
            </w:r>
          </w:p>
        </w:tc>
        <w:tc>
          <w:tcPr>
            <w:tcW w:w="780" w:type="dxa"/>
            <w:shd w:val="clear" w:color="auto" w:fill="auto"/>
            <w:noWrap/>
            <w:vAlign w:val="center"/>
          </w:tcPr>
          <w:p w14:paraId="7C2F7B22">
            <w:pPr>
              <w:jc w:val="center"/>
              <w:rPr>
                <w:rFonts w:hint="eastAsia" w:ascii="仿宋" w:hAnsi="仿宋" w:eastAsia="仿宋" w:cs="宋体"/>
              </w:rPr>
            </w:pPr>
            <w:r>
              <w:rPr>
                <w:rFonts w:hint="eastAsia" w:ascii="仿宋" w:hAnsi="仿宋" w:eastAsia="仿宋"/>
              </w:rPr>
              <w:t>2</w:t>
            </w:r>
            <w:r>
              <w:rPr>
                <w:rFonts w:hint="eastAsia" w:ascii="仿宋" w:hAnsi="仿宋" w:eastAsia="仿宋" w:cs="宋体"/>
              </w:rPr>
              <w:t>站</w:t>
            </w:r>
          </w:p>
        </w:tc>
        <w:tc>
          <w:tcPr>
            <w:tcW w:w="6825" w:type="dxa"/>
            <w:vAlign w:val="center"/>
          </w:tcPr>
          <w:p w14:paraId="69A053AB">
            <w:pPr>
              <w:rPr>
                <w:rFonts w:hint="eastAsia" w:ascii="仿宋" w:hAnsi="仿宋" w:eastAsia="仿宋" w:cs="宋体"/>
                <w:bCs/>
                <w:lang w:eastAsia="zh-CN"/>
              </w:rPr>
            </w:pPr>
            <w:r>
              <w:rPr>
                <w:rFonts w:hint="eastAsia" w:ascii="仿宋" w:hAnsi="仿宋" w:eastAsia="仿宋" w:cs="宋体"/>
                <w:bCs/>
                <w:lang w:eastAsia="zh-CN"/>
              </w:rPr>
              <w:t>1、主要承载立柱尺寸：不小于</w:t>
            </w:r>
            <w:r>
              <w:rPr>
                <w:rFonts w:hint="eastAsia" w:ascii="仿宋" w:hAnsi="仿宋" w:eastAsia="仿宋" w:cs="宋体"/>
                <w:bCs/>
              </w:rPr>
              <w:t>φ</w:t>
            </w:r>
            <w:r>
              <w:rPr>
                <w:rFonts w:hint="eastAsia" w:ascii="仿宋" w:hAnsi="仿宋" w:eastAsia="仿宋" w:cs="宋体"/>
                <w:bCs/>
                <w:lang w:eastAsia="zh-CN"/>
              </w:rPr>
              <w:t>165×4.0mm。</w:t>
            </w:r>
          </w:p>
          <w:p w14:paraId="7C09FFAB">
            <w:pPr>
              <w:rPr>
                <w:rFonts w:hint="eastAsia" w:ascii="仿宋" w:hAnsi="仿宋" w:eastAsia="仿宋" w:cs="宋体"/>
                <w:bCs/>
                <w:lang w:eastAsia="zh-CN"/>
              </w:rPr>
            </w:pPr>
            <w:r>
              <w:rPr>
                <w:rFonts w:hint="eastAsia" w:ascii="仿宋" w:hAnsi="仿宋" w:eastAsia="仿宋" w:cs="宋体"/>
                <w:bCs/>
                <w:lang w:eastAsia="zh-CN"/>
              </w:rPr>
              <w:t>2、主要承载横梁尺寸：不小于</w:t>
            </w:r>
            <w:r>
              <w:rPr>
                <w:rFonts w:hint="eastAsia" w:ascii="仿宋" w:hAnsi="仿宋" w:eastAsia="仿宋" w:cs="宋体"/>
                <w:bCs/>
              </w:rPr>
              <w:t>φ</w:t>
            </w:r>
            <w:r>
              <w:rPr>
                <w:rFonts w:hint="eastAsia" w:ascii="仿宋" w:hAnsi="仿宋" w:eastAsia="仿宋" w:cs="宋体"/>
                <w:bCs/>
                <w:lang w:eastAsia="zh-CN"/>
              </w:rPr>
              <w:t>60×3.0mm（304不锈钢材质）。</w:t>
            </w:r>
          </w:p>
          <w:p w14:paraId="402F6CE7">
            <w:pPr>
              <w:rPr>
                <w:rFonts w:hint="eastAsia" w:ascii="仿宋" w:hAnsi="仿宋" w:eastAsia="仿宋" w:cs="宋体"/>
                <w:bCs/>
                <w:lang w:eastAsia="zh-CN"/>
              </w:rPr>
            </w:pPr>
            <w:r>
              <w:rPr>
                <w:rFonts w:hint="eastAsia" w:ascii="仿宋" w:hAnsi="仿宋" w:eastAsia="仿宋" w:cs="宋体"/>
                <w:bCs/>
                <w:lang w:eastAsia="zh-CN"/>
              </w:rPr>
              <w:t>3、转轴直径不小于30毫米，并辅以调质热处理；轴承座最薄处壁厚不小于6毫米，轴承选用不小于6026承载能力的深沟球轴。限位轴直径不小于20毫米。</w:t>
            </w:r>
          </w:p>
          <w:p w14:paraId="0FEF8D5E">
            <w:pPr>
              <w:ind w:left="315" w:hanging="315" w:hangingChars="150"/>
              <w:rPr>
                <w:rFonts w:hint="eastAsia" w:ascii="仿宋" w:hAnsi="仿宋" w:eastAsia="仿宋" w:cs="宋体"/>
                <w:bCs/>
                <w:lang w:eastAsia="zh-CN"/>
              </w:rPr>
            </w:pPr>
            <w:r>
              <w:rPr>
                <w:rFonts w:hint="eastAsia" w:ascii="仿宋" w:hAnsi="仿宋" w:eastAsia="仿宋" w:cs="宋体"/>
                <w:bCs/>
                <w:lang w:eastAsia="zh-CN"/>
              </w:rPr>
              <w:t>4、采用内限位结构。</w:t>
            </w:r>
          </w:p>
          <w:p w14:paraId="5AF5ED59">
            <w:pPr>
              <w:rPr>
                <w:rFonts w:hint="eastAsia" w:ascii="仿宋" w:hAnsi="仿宋" w:eastAsia="仿宋" w:cs="宋体"/>
                <w:bCs/>
                <w:lang w:eastAsia="zh-CN"/>
              </w:rPr>
            </w:pPr>
            <w:r>
              <w:rPr>
                <w:rFonts w:hint="eastAsia" w:ascii="仿宋" w:hAnsi="仿宋" w:eastAsia="仿宋" w:cs="宋体"/>
                <w:bCs/>
                <w:lang w:eastAsia="zh-CN"/>
              </w:rPr>
              <w:t>5、扶手管采用不小于</w:t>
            </w:r>
            <w:r>
              <w:rPr>
                <w:rFonts w:hint="eastAsia" w:ascii="仿宋" w:hAnsi="仿宋" w:eastAsia="仿宋" w:cs="宋体"/>
                <w:bCs/>
              </w:rPr>
              <w:t>φ</w:t>
            </w:r>
            <w:r>
              <w:rPr>
                <w:rFonts w:hint="eastAsia" w:ascii="仿宋" w:hAnsi="仿宋" w:eastAsia="仿宋" w:cs="宋体"/>
                <w:bCs/>
                <w:lang w:eastAsia="zh-CN"/>
              </w:rPr>
              <w:t>32×3.0mm，配重安装管采用不小于</w:t>
            </w:r>
            <w:r>
              <w:rPr>
                <w:rFonts w:hint="eastAsia" w:ascii="仿宋" w:hAnsi="仿宋" w:eastAsia="仿宋" w:cs="宋体"/>
                <w:bCs/>
              </w:rPr>
              <w:t>φ</w:t>
            </w:r>
            <w:r>
              <w:rPr>
                <w:rFonts w:hint="eastAsia" w:ascii="仿宋" w:hAnsi="仿宋" w:eastAsia="仿宋" w:cs="宋体"/>
                <w:bCs/>
                <w:lang w:eastAsia="zh-CN"/>
              </w:rPr>
              <w:t>60×3.0mm。管材均采用304不锈钢材质。</w:t>
            </w:r>
          </w:p>
          <w:p w14:paraId="4E945C34">
            <w:pPr>
              <w:tabs>
                <w:tab w:val="left" w:pos="2730"/>
              </w:tabs>
              <w:rPr>
                <w:rFonts w:hint="eastAsia" w:ascii="仿宋" w:hAnsi="仿宋" w:eastAsia="仿宋" w:cs="宋体"/>
                <w:bCs/>
                <w:lang w:eastAsia="zh-CN"/>
              </w:rPr>
            </w:pPr>
            <w:r>
              <w:rPr>
                <w:rFonts w:hint="eastAsia" w:ascii="仿宋" w:hAnsi="仿宋" w:eastAsia="仿宋" w:cs="宋体"/>
                <w:bCs/>
                <w:lang w:eastAsia="zh-CN"/>
              </w:rPr>
              <w:t>6、耳片、连接片壁厚不小于10mm（304不锈钢材质）。</w:t>
            </w:r>
          </w:p>
          <w:p w14:paraId="290E4D66">
            <w:pPr>
              <w:rPr>
                <w:rFonts w:hint="eastAsia" w:ascii="仿宋" w:hAnsi="仿宋" w:eastAsia="仿宋" w:cs="宋体"/>
                <w:bCs/>
                <w:lang w:eastAsia="zh-CN"/>
              </w:rPr>
            </w:pPr>
            <w:r>
              <w:rPr>
                <w:rFonts w:hint="eastAsia" w:ascii="仿宋" w:hAnsi="仿宋" w:eastAsia="仿宋" w:cs="宋体"/>
                <w:bCs/>
                <w:lang w:eastAsia="zh-CN"/>
              </w:rPr>
              <w:t>7、座椅背板采用铁板焊接，规格不小于300×300×4.0mm。</w:t>
            </w:r>
          </w:p>
          <w:p w14:paraId="1CF89DDC">
            <w:pPr>
              <w:rPr>
                <w:rFonts w:hint="eastAsia" w:ascii="仿宋" w:hAnsi="仿宋" w:eastAsia="仿宋" w:cs="宋体"/>
                <w:bCs/>
                <w:lang w:eastAsia="zh-CN"/>
              </w:rPr>
            </w:pPr>
            <w:r>
              <w:rPr>
                <w:rFonts w:hint="eastAsia" w:ascii="仿宋" w:hAnsi="仿宋" w:eastAsia="仿宋" w:cs="宋体"/>
                <w:bCs/>
                <w:lang w:eastAsia="zh-CN"/>
              </w:rPr>
              <w:t>8、器材配置8片配重，一边4片，每片配重片重量为5kg,配重块表面采用包胶处理。</w:t>
            </w:r>
          </w:p>
          <w:p w14:paraId="7A3B8B28">
            <w:pPr>
              <w:rPr>
                <w:rFonts w:hint="eastAsia" w:ascii="仿宋" w:hAnsi="仿宋" w:eastAsia="仿宋" w:cs="宋体"/>
                <w:bCs/>
                <w:lang w:eastAsia="zh-CN"/>
              </w:rPr>
            </w:pPr>
            <w:r>
              <w:rPr>
                <w:rFonts w:hint="eastAsia" w:ascii="仿宋" w:hAnsi="仿宋" w:eastAsia="仿宋" w:cs="宋体"/>
                <w:bCs/>
                <w:lang w:eastAsia="zh-CN"/>
              </w:rPr>
              <w:t>9、管口盖采用ASA优质塑料材料。</w:t>
            </w:r>
          </w:p>
          <w:p w14:paraId="687F1DF1">
            <w:pPr>
              <w:rPr>
                <w:rFonts w:hint="eastAsia" w:ascii="仿宋" w:hAnsi="仿宋" w:eastAsia="仿宋" w:cs="宋体"/>
                <w:bCs/>
                <w:lang w:eastAsia="zh-CN"/>
              </w:rPr>
            </w:pPr>
            <w:r>
              <w:rPr>
                <w:rFonts w:hint="eastAsia" w:ascii="仿宋" w:hAnsi="仿宋" w:eastAsia="仿宋" w:cs="宋体"/>
                <w:bCs/>
                <w:lang w:eastAsia="zh-CN"/>
              </w:rPr>
              <w:t>10、管口盖上焊接有手机支架，并钉有锻炼图示牌（规格为不小于159×224mm），锻炼图示牌采用PC耐力板，图样及字样采用UV印刷处理。</w:t>
            </w:r>
          </w:p>
          <w:p w14:paraId="34CBEBCF">
            <w:pPr>
              <w:rPr>
                <w:rFonts w:hint="eastAsia" w:ascii="仿宋" w:hAnsi="仿宋" w:eastAsia="仿宋" w:cs="宋体"/>
                <w:lang w:eastAsia="zh-CN"/>
              </w:rPr>
            </w:pPr>
            <w:r>
              <w:rPr>
                <w:rFonts w:hint="eastAsia" w:ascii="仿宋" w:hAnsi="仿宋" w:eastAsia="仿宋" w:cs="宋体"/>
                <w:bCs/>
                <w:lang w:eastAsia="zh-CN"/>
              </w:rPr>
              <w:t>11、器材配置有小程序二维码，扫码可进行一键报修、查看运动指导视频。</w:t>
            </w:r>
          </w:p>
        </w:tc>
      </w:tr>
      <w:tr w14:paraId="4400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74D3F324">
            <w:pPr>
              <w:jc w:val="center"/>
              <w:rPr>
                <w:rFonts w:hint="eastAsia" w:ascii="仿宋" w:hAnsi="仿宋" w:eastAsia="仿宋" w:cs="宋体"/>
              </w:rPr>
            </w:pPr>
            <w:r>
              <w:rPr>
                <w:rFonts w:hint="eastAsia" w:ascii="仿宋" w:hAnsi="仿宋" w:eastAsia="仿宋" w:cs="宋体"/>
              </w:rPr>
              <w:t>5</w:t>
            </w:r>
          </w:p>
        </w:tc>
        <w:tc>
          <w:tcPr>
            <w:tcW w:w="779" w:type="dxa"/>
            <w:shd w:val="clear" w:color="auto" w:fill="auto"/>
            <w:vAlign w:val="center"/>
          </w:tcPr>
          <w:p w14:paraId="44E5E641">
            <w:pPr>
              <w:jc w:val="center"/>
              <w:rPr>
                <w:rFonts w:hint="eastAsia" w:ascii="仿宋" w:hAnsi="仿宋" w:eastAsia="仿宋" w:cs="宋体"/>
              </w:rPr>
            </w:pPr>
            <w:r>
              <w:rPr>
                <w:rFonts w:hint="eastAsia" w:ascii="仿宋" w:hAnsi="仿宋" w:eastAsia="仿宋" w:cs="宋体"/>
              </w:rPr>
              <w:t>推胸训练器</w:t>
            </w:r>
          </w:p>
        </w:tc>
        <w:tc>
          <w:tcPr>
            <w:tcW w:w="780" w:type="dxa"/>
            <w:shd w:val="clear" w:color="auto" w:fill="auto"/>
            <w:noWrap/>
            <w:vAlign w:val="center"/>
          </w:tcPr>
          <w:p w14:paraId="72EE0C99">
            <w:pPr>
              <w:jc w:val="center"/>
              <w:rPr>
                <w:rFonts w:hint="eastAsia" w:ascii="仿宋" w:hAnsi="仿宋" w:eastAsia="仿宋" w:cs="宋体"/>
              </w:rPr>
            </w:pPr>
            <w:r>
              <w:rPr>
                <w:rFonts w:hint="eastAsia" w:ascii="仿宋" w:hAnsi="仿宋" w:eastAsia="仿宋"/>
              </w:rPr>
              <w:t>2</w:t>
            </w:r>
            <w:r>
              <w:rPr>
                <w:rFonts w:hint="eastAsia" w:ascii="仿宋" w:hAnsi="仿宋" w:eastAsia="仿宋" w:cs="宋体"/>
              </w:rPr>
              <w:t>站</w:t>
            </w:r>
          </w:p>
        </w:tc>
        <w:tc>
          <w:tcPr>
            <w:tcW w:w="6825" w:type="dxa"/>
            <w:vAlign w:val="center"/>
          </w:tcPr>
          <w:p w14:paraId="75DB8008">
            <w:pPr>
              <w:rPr>
                <w:rFonts w:hint="eastAsia" w:ascii="仿宋" w:hAnsi="仿宋" w:eastAsia="仿宋" w:cs="宋体"/>
                <w:lang w:eastAsia="zh-CN"/>
              </w:rPr>
            </w:pPr>
            <w:r>
              <w:rPr>
                <w:rFonts w:hint="eastAsia" w:ascii="仿宋" w:hAnsi="仿宋" w:eastAsia="仿宋" w:cs="宋体"/>
                <w:lang w:eastAsia="zh-CN"/>
              </w:rPr>
              <w:t>1、主要承载立柱尺寸：不小于</w:t>
            </w:r>
            <w:r>
              <w:rPr>
                <w:rFonts w:hint="eastAsia" w:ascii="仿宋" w:hAnsi="仿宋" w:eastAsia="仿宋" w:cs="宋体"/>
              </w:rPr>
              <w:t>φ</w:t>
            </w:r>
            <w:r>
              <w:rPr>
                <w:rFonts w:hint="eastAsia" w:ascii="仿宋" w:hAnsi="仿宋" w:eastAsia="仿宋" w:cs="宋体"/>
                <w:lang w:eastAsia="zh-CN"/>
              </w:rPr>
              <w:t>165×4.0mm。</w:t>
            </w:r>
          </w:p>
          <w:p w14:paraId="2E4E8D34">
            <w:pPr>
              <w:rPr>
                <w:rFonts w:hint="eastAsia" w:ascii="仿宋" w:hAnsi="仿宋" w:eastAsia="仿宋" w:cs="宋体"/>
                <w:lang w:eastAsia="zh-CN"/>
              </w:rPr>
            </w:pPr>
            <w:r>
              <w:rPr>
                <w:rFonts w:hint="eastAsia" w:ascii="仿宋" w:hAnsi="仿宋" w:eastAsia="仿宋" w:cs="宋体"/>
                <w:lang w:eastAsia="zh-CN"/>
              </w:rPr>
              <w:t>2、主要承载横梁尺寸：不小于</w:t>
            </w:r>
            <w:r>
              <w:rPr>
                <w:rFonts w:hint="eastAsia" w:ascii="仿宋" w:hAnsi="仿宋" w:eastAsia="仿宋" w:cs="宋体"/>
              </w:rPr>
              <w:t>φ</w:t>
            </w:r>
            <w:r>
              <w:rPr>
                <w:rFonts w:hint="eastAsia" w:ascii="仿宋" w:hAnsi="仿宋" w:eastAsia="仿宋" w:cs="宋体"/>
                <w:lang w:eastAsia="zh-CN"/>
              </w:rPr>
              <w:t>60×3.0mm（304不锈钢材质）。</w:t>
            </w:r>
          </w:p>
          <w:p w14:paraId="471E70E4">
            <w:pPr>
              <w:rPr>
                <w:rFonts w:hint="eastAsia" w:ascii="仿宋" w:hAnsi="仿宋" w:eastAsia="仿宋" w:cs="宋体"/>
                <w:lang w:eastAsia="zh-CN"/>
              </w:rPr>
            </w:pPr>
            <w:r>
              <w:rPr>
                <w:rFonts w:hint="eastAsia" w:ascii="仿宋" w:hAnsi="仿宋" w:eastAsia="仿宋" w:cs="宋体"/>
                <w:lang w:eastAsia="zh-CN"/>
              </w:rPr>
              <w:t>3、转轴直径不小于30毫米，并辅以调质热处理；轴承座最薄处壁厚不小于6毫米，轴承选用不小于6026承载能力的深沟球轴。限位轴直径20毫米。</w:t>
            </w:r>
          </w:p>
          <w:p w14:paraId="1CDB05F7">
            <w:pPr>
              <w:rPr>
                <w:rFonts w:hint="eastAsia" w:ascii="仿宋" w:hAnsi="仿宋" w:eastAsia="仿宋" w:cs="宋体"/>
                <w:lang w:eastAsia="zh-CN"/>
              </w:rPr>
            </w:pPr>
            <w:r>
              <w:rPr>
                <w:rFonts w:hint="eastAsia" w:ascii="仿宋" w:hAnsi="仿宋" w:eastAsia="仿宋" w:cs="宋体"/>
                <w:lang w:eastAsia="zh-CN"/>
              </w:rPr>
              <w:t>4、采用内限位结构。</w:t>
            </w:r>
          </w:p>
          <w:p w14:paraId="322C9996">
            <w:pPr>
              <w:rPr>
                <w:rFonts w:hint="eastAsia" w:ascii="仿宋" w:hAnsi="仿宋" w:eastAsia="仿宋" w:cs="宋体"/>
                <w:lang w:eastAsia="zh-CN"/>
              </w:rPr>
            </w:pPr>
            <w:r>
              <w:rPr>
                <w:rFonts w:hint="eastAsia" w:ascii="仿宋" w:hAnsi="仿宋" w:eastAsia="仿宋" w:cs="宋体"/>
                <w:lang w:eastAsia="zh-CN"/>
              </w:rPr>
              <w:t>5、扶手管采用不小于</w:t>
            </w:r>
            <w:r>
              <w:rPr>
                <w:rFonts w:hint="eastAsia" w:ascii="仿宋" w:hAnsi="仿宋" w:eastAsia="仿宋" w:cs="宋体"/>
              </w:rPr>
              <w:t>φ</w:t>
            </w:r>
            <w:r>
              <w:rPr>
                <w:rFonts w:hint="eastAsia" w:ascii="仿宋" w:hAnsi="仿宋" w:eastAsia="仿宋" w:cs="宋体"/>
                <w:lang w:eastAsia="zh-CN"/>
              </w:rPr>
              <w:t>32×3.0mm，配重安装管采用不小于</w:t>
            </w:r>
            <w:r>
              <w:rPr>
                <w:rFonts w:hint="eastAsia" w:ascii="仿宋" w:hAnsi="仿宋" w:eastAsia="仿宋" w:cs="宋体"/>
              </w:rPr>
              <w:t>φ</w:t>
            </w:r>
            <w:r>
              <w:rPr>
                <w:rFonts w:hint="eastAsia" w:ascii="仿宋" w:hAnsi="仿宋" w:eastAsia="仿宋" w:cs="宋体"/>
                <w:lang w:eastAsia="zh-CN"/>
              </w:rPr>
              <w:t>60×3.0mm。管材均采用304不锈钢材质。</w:t>
            </w:r>
          </w:p>
          <w:p w14:paraId="44BA56FC">
            <w:pPr>
              <w:rPr>
                <w:rFonts w:hint="eastAsia" w:ascii="仿宋" w:hAnsi="仿宋" w:eastAsia="仿宋" w:cs="宋体"/>
                <w:lang w:eastAsia="zh-CN"/>
              </w:rPr>
            </w:pPr>
            <w:r>
              <w:rPr>
                <w:rFonts w:hint="eastAsia" w:ascii="仿宋" w:hAnsi="仿宋" w:eastAsia="仿宋" w:cs="宋体"/>
                <w:lang w:eastAsia="zh-CN"/>
              </w:rPr>
              <w:t>6、耳片、连接片壁厚不小于10mm（304不锈钢材质）。</w:t>
            </w:r>
          </w:p>
          <w:p w14:paraId="12C1C56D">
            <w:pPr>
              <w:rPr>
                <w:rFonts w:hint="eastAsia" w:ascii="仿宋" w:hAnsi="仿宋" w:eastAsia="仿宋" w:cs="宋体"/>
                <w:lang w:eastAsia="zh-CN"/>
              </w:rPr>
            </w:pPr>
            <w:r>
              <w:rPr>
                <w:rFonts w:hint="eastAsia" w:ascii="仿宋" w:hAnsi="仿宋" w:eastAsia="仿宋" w:cs="宋体"/>
                <w:lang w:eastAsia="zh-CN"/>
              </w:rPr>
              <w:t>7、座椅背板采用铁板焊接，规格不小于300×300×4.0mm。</w:t>
            </w:r>
          </w:p>
          <w:p w14:paraId="289607B9">
            <w:pPr>
              <w:rPr>
                <w:rFonts w:hint="eastAsia" w:ascii="仿宋" w:hAnsi="仿宋" w:eastAsia="仿宋" w:cs="宋体"/>
                <w:lang w:eastAsia="zh-CN"/>
              </w:rPr>
            </w:pPr>
            <w:r>
              <w:rPr>
                <w:rFonts w:hint="eastAsia" w:ascii="仿宋" w:hAnsi="仿宋" w:eastAsia="仿宋" w:cs="宋体"/>
                <w:lang w:eastAsia="zh-CN"/>
              </w:rPr>
              <w:t>8、器材配置8片配重，一边4片，每片配重片重量不小于5kg，配重块表面采用包胶处理。</w:t>
            </w:r>
          </w:p>
          <w:p w14:paraId="07C480AC">
            <w:pPr>
              <w:rPr>
                <w:rFonts w:hint="eastAsia" w:ascii="仿宋" w:hAnsi="仿宋" w:eastAsia="仿宋" w:cs="宋体"/>
                <w:lang w:eastAsia="zh-CN"/>
              </w:rPr>
            </w:pPr>
            <w:r>
              <w:rPr>
                <w:rFonts w:hint="eastAsia" w:ascii="仿宋" w:hAnsi="仿宋" w:eastAsia="仿宋" w:cs="宋体"/>
                <w:lang w:eastAsia="zh-CN"/>
              </w:rPr>
              <w:t>9、管口盖采用ASA优质塑料材料。</w:t>
            </w:r>
          </w:p>
          <w:p w14:paraId="060C765D">
            <w:pPr>
              <w:rPr>
                <w:rFonts w:hint="eastAsia" w:ascii="仿宋" w:hAnsi="仿宋" w:eastAsia="仿宋" w:cs="宋体"/>
                <w:lang w:eastAsia="zh-CN"/>
              </w:rPr>
            </w:pPr>
            <w:r>
              <w:rPr>
                <w:rFonts w:hint="eastAsia" w:ascii="仿宋" w:hAnsi="仿宋" w:eastAsia="仿宋" w:cs="宋体"/>
                <w:lang w:eastAsia="zh-CN"/>
              </w:rPr>
              <w:t>10、管口盖上焊接有手机支架，并钉有锻炼图示牌（规格为不小于159×224mm），锻炼图示牌采用PC耐力板，图样及字样采用UV印刷处理。</w:t>
            </w:r>
          </w:p>
          <w:p w14:paraId="2E6D874E">
            <w:pPr>
              <w:rPr>
                <w:rFonts w:hint="eastAsia" w:ascii="仿宋" w:hAnsi="仿宋" w:eastAsia="仿宋" w:cs="宋体"/>
                <w:lang w:eastAsia="zh-CN"/>
              </w:rPr>
            </w:pPr>
            <w:r>
              <w:rPr>
                <w:rFonts w:hint="eastAsia" w:ascii="仿宋" w:hAnsi="仿宋" w:eastAsia="仿宋" w:cs="宋体"/>
                <w:lang w:eastAsia="zh-CN"/>
              </w:rPr>
              <w:t>11、器材配置有小程序二维码，扫码可进行一键报修、查看运动指导视频。</w:t>
            </w:r>
          </w:p>
        </w:tc>
      </w:tr>
      <w:tr w14:paraId="0F83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4CAEFC58">
            <w:pPr>
              <w:jc w:val="center"/>
              <w:rPr>
                <w:rFonts w:hint="eastAsia" w:ascii="仿宋" w:hAnsi="仿宋" w:eastAsia="仿宋" w:cs="宋体"/>
              </w:rPr>
            </w:pPr>
            <w:r>
              <w:rPr>
                <w:rFonts w:hint="eastAsia" w:ascii="仿宋" w:hAnsi="仿宋" w:eastAsia="仿宋" w:cs="宋体"/>
              </w:rPr>
              <w:t>6</w:t>
            </w:r>
          </w:p>
        </w:tc>
        <w:tc>
          <w:tcPr>
            <w:tcW w:w="779" w:type="dxa"/>
            <w:shd w:val="clear" w:color="auto" w:fill="auto"/>
            <w:vAlign w:val="center"/>
          </w:tcPr>
          <w:p w14:paraId="18B8B553">
            <w:pPr>
              <w:jc w:val="center"/>
              <w:rPr>
                <w:rFonts w:hint="eastAsia" w:ascii="仿宋" w:hAnsi="仿宋" w:eastAsia="仿宋" w:cs="宋体"/>
              </w:rPr>
            </w:pPr>
            <w:r>
              <w:rPr>
                <w:rFonts w:hint="eastAsia" w:ascii="仿宋" w:hAnsi="仿宋" w:eastAsia="仿宋" w:cs="宋体"/>
              </w:rPr>
              <w:t>高拉训练器</w:t>
            </w:r>
          </w:p>
        </w:tc>
        <w:tc>
          <w:tcPr>
            <w:tcW w:w="780" w:type="dxa"/>
            <w:shd w:val="clear" w:color="auto" w:fill="auto"/>
            <w:noWrap/>
            <w:vAlign w:val="center"/>
          </w:tcPr>
          <w:p w14:paraId="752EBAE0">
            <w:pPr>
              <w:jc w:val="center"/>
              <w:rPr>
                <w:rFonts w:hint="eastAsia" w:ascii="仿宋" w:hAnsi="仿宋" w:eastAsia="仿宋" w:cs="宋体"/>
              </w:rPr>
            </w:pPr>
            <w:r>
              <w:rPr>
                <w:rFonts w:hint="eastAsia" w:ascii="仿宋" w:hAnsi="仿宋" w:eastAsia="仿宋"/>
              </w:rPr>
              <w:t>2</w:t>
            </w:r>
            <w:r>
              <w:rPr>
                <w:rFonts w:hint="eastAsia" w:ascii="仿宋" w:hAnsi="仿宋" w:eastAsia="仿宋" w:cs="宋体"/>
              </w:rPr>
              <w:t>站</w:t>
            </w:r>
          </w:p>
        </w:tc>
        <w:tc>
          <w:tcPr>
            <w:tcW w:w="6825" w:type="dxa"/>
            <w:vAlign w:val="center"/>
          </w:tcPr>
          <w:p w14:paraId="0C5D2B5B">
            <w:pPr>
              <w:rPr>
                <w:rFonts w:hint="eastAsia" w:ascii="仿宋" w:hAnsi="仿宋" w:eastAsia="仿宋" w:cs="宋体"/>
                <w:bCs/>
                <w:lang w:eastAsia="zh-CN"/>
              </w:rPr>
            </w:pPr>
            <w:r>
              <w:rPr>
                <w:rFonts w:hint="eastAsia" w:ascii="仿宋" w:hAnsi="仿宋" w:eastAsia="仿宋" w:cs="宋体"/>
                <w:bCs/>
                <w:lang w:eastAsia="zh-CN"/>
              </w:rPr>
              <w:t>1、主要承载立柱尺寸：不小于</w:t>
            </w:r>
            <w:r>
              <w:rPr>
                <w:rFonts w:hint="eastAsia" w:ascii="仿宋" w:hAnsi="仿宋" w:eastAsia="仿宋" w:cs="宋体"/>
                <w:bCs/>
              </w:rPr>
              <w:t>φ</w:t>
            </w:r>
            <w:r>
              <w:rPr>
                <w:rFonts w:hint="eastAsia" w:ascii="仿宋" w:hAnsi="仿宋" w:eastAsia="仿宋" w:cs="宋体"/>
                <w:bCs/>
                <w:lang w:eastAsia="zh-CN"/>
              </w:rPr>
              <w:t>165×4.0mm。</w:t>
            </w:r>
          </w:p>
          <w:p w14:paraId="4DAE35DD">
            <w:pPr>
              <w:rPr>
                <w:rFonts w:hint="eastAsia" w:ascii="仿宋" w:hAnsi="仿宋" w:eastAsia="仿宋" w:cs="宋体"/>
                <w:bCs/>
                <w:lang w:eastAsia="zh-CN"/>
              </w:rPr>
            </w:pPr>
            <w:r>
              <w:rPr>
                <w:rFonts w:hint="eastAsia" w:ascii="仿宋" w:hAnsi="仿宋" w:eastAsia="仿宋" w:cs="宋体"/>
                <w:bCs/>
                <w:lang w:eastAsia="zh-CN"/>
              </w:rPr>
              <w:t>2、主要承载横梁尺寸：不小于</w:t>
            </w:r>
            <w:r>
              <w:rPr>
                <w:rFonts w:hint="eastAsia" w:ascii="仿宋" w:hAnsi="仿宋" w:eastAsia="仿宋" w:cs="宋体"/>
                <w:bCs/>
              </w:rPr>
              <w:t>φ</w:t>
            </w:r>
            <w:r>
              <w:rPr>
                <w:rFonts w:hint="eastAsia" w:ascii="仿宋" w:hAnsi="仿宋" w:eastAsia="仿宋" w:cs="宋体"/>
                <w:bCs/>
                <w:lang w:eastAsia="zh-CN"/>
              </w:rPr>
              <w:t>60×3.0mm（304不锈钢材质）。</w:t>
            </w:r>
          </w:p>
          <w:p w14:paraId="1437D026">
            <w:pPr>
              <w:rPr>
                <w:rFonts w:hint="eastAsia" w:ascii="仿宋" w:hAnsi="仿宋" w:eastAsia="仿宋" w:cs="宋体"/>
                <w:bCs/>
                <w:lang w:eastAsia="zh-CN"/>
              </w:rPr>
            </w:pPr>
            <w:r>
              <w:rPr>
                <w:rFonts w:hint="eastAsia" w:ascii="仿宋" w:hAnsi="仿宋" w:eastAsia="仿宋" w:cs="宋体"/>
                <w:bCs/>
                <w:lang w:eastAsia="zh-CN"/>
              </w:rPr>
              <w:t>3、转轴直径不小于30毫米，并辅以调质热处理；轴承座最薄处壁厚不小于6毫米，轴承选用不小于6026承载能力的深沟球轴</w:t>
            </w:r>
            <w:r>
              <w:rPr>
                <w:rFonts w:hint="eastAsia" w:ascii="仿宋" w:hAnsi="仿宋" w:eastAsia="仿宋" w:cs="宋体"/>
                <w:lang w:eastAsia="zh-CN"/>
              </w:rPr>
              <w:t>。限位轴直径</w:t>
            </w:r>
            <w:r>
              <w:rPr>
                <w:rFonts w:hint="eastAsia" w:ascii="仿宋" w:hAnsi="仿宋" w:eastAsia="仿宋" w:cs="宋体"/>
                <w:bCs/>
                <w:lang w:eastAsia="zh-CN"/>
              </w:rPr>
              <w:t>不小于</w:t>
            </w:r>
            <w:r>
              <w:rPr>
                <w:rFonts w:hint="eastAsia" w:ascii="仿宋" w:hAnsi="仿宋" w:eastAsia="仿宋" w:cs="宋体"/>
                <w:lang w:eastAsia="zh-CN"/>
              </w:rPr>
              <w:t>20毫米。</w:t>
            </w:r>
          </w:p>
          <w:p w14:paraId="0DA6268D">
            <w:pPr>
              <w:rPr>
                <w:rFonts w:hint="eastAsia" w:ascii="仿宋" w:hAnsi="仿宋" w:eastAsia="仿宋" w:cs="宋体"/>
                <w:lang w:eastAsia="zh-CN"/>
              </w:rPr>
            </w:pPr>
            <w:r>
              <w:rPr>
                <w:rFonts w:hint="eastAsia" w:ascii="仿宋" w:hAnsi="仿宋" w:eastAsia="仿宋" w:cs="宋体"/>
                <w:lang w:eastAsia="zh-CN"/>
              </w:rPr>
              <w:t>4、采用内限位结构。</w:t>
            </w:r>
          </w:p>
          <w:p w14:paraId="571A1195">
            <w:pPr>
              <w:rPr>
                <w:rFonts w:hint="eastAsia" w:ascii="仿宋" w:hAnsi="仿宋" w:eastAsia="仿宋" w:cs="宋体"/>
                <w:bCs/>
                <w:lang w:eastAsia="zh-CN"/>
              </w:rPr>
            </w:pPr>
            <w:r>
              <w:rPr>
                <w:rFonts w:hint="eastAsia" w:ascii="仿宋" w:hAnsi="仿宋" w:eastAsia="仿宋" w:cs="宋体"/>
                <w:lang w:eastAsia="zh-CN"/>
              </w:rPr>
              <w:t>5、扶手管采用</w:t>
            </w:r>
            <w:r>
              <w:rPr>
                <w:rFonts w:hint="eastAsia" w:ascii="仿宋" w:hAnsi="仿宋" w:eastAsia="仿宋" w:cs="宋体"/>
                <w:bCs/>
                <w:lang w:eastAsia="zh-CN"/>
              </w:rPr>
              <w:t>不小于</w:t>
            </w:r>
            <w:r>
              <w:rPr>
                <w:rFonts w:hint="eastAsia" w:ascii="仿宋" w:hAnsi="仿宋" w:eastAsia="仿宋" w:cs="宋体"/>
                <w:bCs/>
              </w:rPr>
              <w:t>φ</w:t>
            </w:r>
            <w:r>
              <w:rPr>
                <w:rFonts w:hint="eastAsia" w:ascii="仿宋" w:hAnsi="仿宋" w:eastAsia="仿宋" w:cs="宋体"/>
                <w:lang w:eastAsia="zh-CN"/>
              </w:rPr>
              <w:t>32×3.0mm，配重安装管采用</w:t>
            </w:r>
            <w:r>
              <w:rPr>
                <w:rFonts w:hint="eastAsia" w:ascii="仿宋" w:hAnsi="仿宋" w:eastAsia="仿宋" w:cs="宋体"/>
                <w:bCs/>
                <w:lang w:eastAsia="zh-CN"/>
              </w:rPr>
              <w:t>不小于</w:t>
            </w:r>
            <w:r>
              <w:rPr>
                <w:rFonts w:hint="eastAsia" w:ascii="仿宋" w:hAnsi="仿宋" w:eastAsia="仿宋" w:cs="宋体"/>
                <w:bCs/>
              </w:rPr>
              <w:t>φ</w:t>
            </w:r>
            <w:r>
              <w:rPr>
                <w:rFonts w:hint="eastAsia" w:ascii="仿宋" w:hAnsi="仿宋" w:eastAsia="仿宋" w:cs="宋体"/>
                <w:lang w:eastAsia="zh-CN"/>
              </w:rPr>
              <w:t>60×3.0mm。</w:t>
            </w:r>
            <w:r>
              <w:rPr>
                <w:rFonts w:hint="eastAsia" w:ascii="仿宋" w:hAnsi="仿宋" w:eastAsia="仿宋" w:cs="宋体"/>
                <w:bCs/>
                <w:lang w:eastAsia="zh-CN"/>
              </w:rPr>
              <w:t>管材均采用304不锈钢材质。</w:t>
            </w:r>
          </w:p>
          <w:p w14:paraId="2C8692FD">
            <w:pPr>
              <w:tabs>
                <w:tab w:val="left" w:pos="2730"/>
              </w:tabs>
              <w:rPr>
                <w:rFonts w:hint="eastAsia" w:ascii="仿宋" w:hAnsi="仿宋" w:eastAsia="仿宋" w:cs="宋体"/>
                <w:lang w:eastAsia="zh-CN"/>
              </w:rPr>
            </w:pPr>
            <w:r>
              <w:rPr>
                <w:rFonts w:hint="eastAsia" w:ascii="仿宋" w:hAnsi="仿宋" w:eastAsia="仿宋" w:cs="宋体"/>
                <w:lang w:eastAsia="zh-CN"/>
              </w:rPr>
              <w:t>6、耳片、连接片壁厚</w:t>
            </w:r>
            <w:r>
              <w:rPr>
                <w:rFonts w:hint="eastAsia" w:ascii="仿宋" w:hAnsi="仿宋" w:eastAsia="仿宋" w:cs="宋体"/>
                <w:bCs/>
                <w:lang w:eastAsia="zh-CN"/>
              </w:rPr>
              <w:t>不小于</w:t>
            </w:r>
            <w:r>
              <w:rPr>
                <w:rFonts w:hint="eastAsia" w:ascii="仿宋" w:hAnsi="仿宋" w:eastAsia="仿宋" w:cs="宋体"/>
                <w:lang w:eastAsia="zh-CN"/>
              </w:rPr>
              <w:t>10mm</w:t>
            </w:r>
            <w:r>
              <w:rPr>
                <w:rFonts w:hint="eastAsia" w:ascii="仿宋" w:hAnsi="仿宋" w:eastAsia="仿宋" w:cs="宋体"/>
                <w:bCs/>
                <w:lang w:eastAsia="zh-CN"/>
              </w:rPr>
              <w:t>（304不锈钢材质）</w:t>
            </w:r>
            <w:r>
              <w:rPr>
                <w:rFonts w:hint="eastAsia" w:ascii="仿宋" w:hAnsi="仿宋" w:eastAsia="仿宋" w:cs="宋体"/>
                <w:lang w:eastAsia="zh-CN"/>
              </w:rPr>
              <w:t>。</w:t>
            </w:r>
          </w:p>
          <w:p w14:paraId="4399CFD6">
            <w:pPr>
              <w:rPr>
                <w:rFonts w:hint="eastAsia" w:ascii="仿宋" w:hAnsi="仿宋" w:eastAsia="仿宋" w:cs="宋体"/>
                <w:bCs/>
                <w:lang w:eastAsia="zh-CN"/>
              </w:rPr>
            </w:pPr>
            <w:r>
              <w:rPr>
                <w:rFonts w:hint="eastAsia" w:ascii="仿宋" w:hAnsi="仿宋" w:eastAsia="仿宋" w:cs="宋体"/>
                <w:bCs/>
                <w:lang w:eastAsia="zh-CN"/>
              </w:rPr>
              <w:t>7、座椅背板采用铁板焊接，规格不小于300×300×4.0mm。</w:t>
            </w:r>
          </w:p>
          <w:p w14:paraId="7622F4AE">
            <w:pPr>
              <w:rPr>
                <w:rFonts w:hint="eastAsia" w:ascii="仿宋" w:hAnsi="仿宋" w:eastAsia="仿宋" w:cs="宋体"/>
                <w:bCs/>
                <w:lang w:eastAsia="zh-CN"/>
              </w:rPr>
            </w:pPr>
            <w:r>
              <w:rPr>
                <w:rFonts w:hint="eastAsia" w:ascii="仿宋" w:hAnsi="仿宋" w:eastAsia="仿宋" w:cs="宋体"/>
                <w:bCs/>
                <w:lang w:eastAsia="zh-CN"/>
              </w:rPr>
              <w:t>8、器材配置8片配重，一边4片，每片配重片重量为5kg，配重块表面采用包胶处理。</w:t>
            </w:r>
          </w:p>
          <w:p w14:paraId="6821BCB4">
            <w:pPr>
              <w:rPr>
                <w:rFonts w:hint="eastAsia" w:ascii="仿宋" w:hAnsi="仿宋" w:eastAsia="仿宋" w:cs="宋体"/>
                <w:bCs/>
                <w:lang w:eastAsia="zh-CN"/>
              </w:rPr>
            </w:pPr>
            <w:r>
              <w:rPr>
                <w:rFonts w:hint="eastAsia" w:ascii="仿宋" w:hAnsi="仿宋" w:eastAsia="仿宋" w:cs="宋体"/>
                <w:bCs/>
                <w:lang w:eastAsia="zh-CN"/>
              </w:rPr>
              <w:t>9、管口盖采用ASA优质塑料材料。</w:t>
            </w:r>
          </w:p>
          <w:p w14:paraId="677645F0">
            <w:pPr>
              <w:rPr>
                <w:rFonts w:hint="eastAsia" w:ascii="仿宋" w:hAnsi="仿宋" w:eastAsia="仿宋" w:cs="宋体"/>
                <w:bCs/>
                <w:lang w:eastAsia="zh-CN"/>
              </w:rPr>
            </w:pPr>
            <w:r>
              <w:rPr>
                <w:rFonts w:hint="eastAsia" w:ascii="仿宋" w:hAnsi="仿宋" w:eastAsia="仿宋" w:cs="宋体"/>
                <w:bCs/>
                <w:lang w:eastAsia="zh-CN"/>
              </w:rPr>
              <w:t>10、管口盖上焊接有手机支架，并钉有锻炼图示牌（规格为不小于159×224mm），锻炼图示牌采用PC耐力板，图样及字样采用UV印刷处理。</w:t>
            </w:r>
          </w:p>
          <w:p w14:paraId="085D62A3">
            <w:pPr>
              <w:rPr>
                <w:rFonts w:hint="eastAsia" w:ascii="仿宋" w:hAnsi="仿宋" w:eastAsia="仿宋" w:cs="宋体"/>
                <w:lang w:eastAsia="zh-CN"/>
              </w:rPr>
            </w:pPr>
            <w:r>
              <w:rPr>
                <w:rFonts w:hint="eastAsia" w:ascii="仿宋" w:hAnsi="仿宋" w:eastAsia="仿宋" w:cs="宋体"/>
                <w:bCs/>
                <w:lang w:eastAsia="zh-CN"/>
              </w:rPr>
              <w:t>11、器材配置有小程序二维码，扫码可进行一键报修、查看运动指导视频。</w:t>
            </w:r>
          </w:p>
        </w:tc>
      </w:tr>
      <w:tr w14:paraId="78FE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15A05E50">
            <w:pPr>
              <w:jc w:val="center"/>
              <w:rPr>
                <w:rFonts w:hint="eastAsia" w:ascii="仿宋" w:hAnsi="仿宋" w:eastAsia="仿宋" w:cs="宋体"/>
              </w:rPr>
            </w:pPr>
            <w:r>
              <w:rPr>
                <w:rFonts w:hint="eastAsia" w:ascii="仿宋" w:hAnsi="仿宋" w:eastAsia="仿宋" w:cs="宋体"/>
              </w:rPr>
              <w:t>7</w:t>
            </w:r>
          </w:p>
        </w:tc>
        <w:tc>
          <w:tcPr>
            <w:tcW w:w="779" w:type="dxa"/>
            <w:shd w:val="clear" w:color="auto" w:fill="auto"/>
            <w:vAlign w:val="center"/>
          </w:tcPr>
          <w:p w14:paraId="5C255EDB">
            <w:pPr>
              <w:jc w:val="center"/>
              <w:rPr>
                <w:rFonts w:hint="eastAsia" w:ascii="仿宋" w:hAnsi="仿宋" w:eastAsia="仿宋" w:cs="宋体"/>
              </w:rPr>
            </w:pPr>
            <w:r>
              <w:rPr>
                <w:rFonts w:hint="eastAsia" w:ascii="仿宋" w:hAnsi="仿宋" w:eastAsia="仿宋" w:cs="宋体"/>
              </w:rPr>
              <w:t>蹬腿训练器</w:t>
            </w:r>
          </w:p>
        </w:tc>
        <w:tc>
          <w:tcPr>
            <w:tcW w:w="780" w:type="dxa"/>
            <w:shd w:val="clear" w:color="auto" w:fill="auto"/>
            <w:noWrap/>
            <w:vAlign w:val="center"/>
          </w:tcPr>
          <w:p w14:paraId="12D60EEB">
            <w:pPr>
              <w:jc w:val="center"/>
              <w:rPr>
                <w:rFonts w:hint="eastAsia" w:ascii="仿宋" w:hAnsi="仿宋" w:eastAsia="仿宋" w:cs="宋体"/>
              </w:rPr>
            </w:pPr>
            <w:r>
              <w:rPr>
                <w:rFonts w:hint="eastAsia" w:ascii="仿宋" w:hAnsi="仿宋" w:eastAsia="仿宋"/>
              </w:rPr>
              <w:t>2</w:t>
            </w:r>
            <w:r>
              <w:rPr>
                <w:rFonts w:hint="eastAsia" w:ascii="仿宋" w:hAnsi="仿宋" w:eastAsia="仿宋" w:cs="宋体"/>
              </w:rPr>
              <w:t>站</w:t>
            </w:r>
          </w:p>
        </w:tc>
        <w:tc>
          <w:tcPr>
            <w:tcW w:w="6825" w:type="dxa"/>
            <w:vAlign w:val="center"/>
          </w:tcPr>
          <w:p w14:paraId="6342E715">
            <w:pPr>
              <w:rPr>
                <w:rFonts w:hint="eastAsia" w:ascii="仿宋" w:hAnsi="仿宋" w:eastAsia="仿宋" w:cs="宋体"/>
                <w:bCs/>
                <w:lang w:eastAsia="zh-CN"/>
              </w:rPr>
            </w:pPr>
            <w:r>
              <w:rPr>
                <w:rFonts w:hint="eastAsia" w:ascii="仿宋" w:hAnsi="仿宋" w:eastAsia="仿宋" w:cs="宋体"/>
                <w:bCs/>
                <w:lang w:eastAsia="zh-CN"/>
              </w:rPr>
              <w:t>1、主要承载立柱尺寸：不小于</w:t>
            </w:r>
            <w:r>
              <w:rPr>
                <w:rFonts w:hint="eastAsia" w:ascii="仿宋" w:hAnsi="仿宋" w:eastAsia="仿宋" w:cs="宋体"/>
                <w:bCs/>
              </w:rPr>
              <w:t>φ</w:t>
            </w:r>
            <w:r>
              <w:rPr>
                <w:rFonts w:hint="eastAsia" w:ascii="仿宋" w:hAnsi="仿宋" w:eastAsia="仿宋" w:cs="宋体"/>
                <w:bCs/>
                <w:lang w:eastAsia="zh-CN"/>
              </w:rPr>
              <w:t>165×4.0mm。</w:t>
            </w:r>
          </w:p>
          <w:p w14:paraId="53444775">
            <w:pPr>
              <w:rPr>
                <w:rFonts w:hint="eastAsia" w:ascii="仿宋" w:hAnsi="仿宋" w:eastAsia="仿宋" w:cs="宋体"/>
                <w:bCs/>
                <w:lang w:eastAsia="zh-CN"/>
              </w:rPr>
            </w:pPr>
            <w:r>
              <w:rPr>
                <w:rFonts w:hint="eastAsia" w:ascii="仿宋" w:hAnsi="仿宋" w:eastAsia="仿宋" w:cs="宋体"/>
                <w:bCs/>
                <w:lang w:eastAsia="zh-CN"/>
              </w:rPr>
              <w:t>2、主要承载横梁尺寸：不小于</w:t>
            </w:r>
            <w:r>
              <w:rPr>
                <w:rFonts w:hint="eastAsia" w:ascii="仿宋" w:hAnsi="仿宋" w:eastAsia="仿宋" w:cs="宋体"/>
                <w:bCs/>
              </w:rPr>
              <w:t>φ</w:t>
            </w:r>
            <w:r>
              <w:rPr>
                <w:rFonts w:hint="eastAsia" w:ascii="仿宋" w:hAnsi="仿宋" w:eastAsia="仿宋" w:cs="宋体"/>
                <w:bCs/>
                <w:lang w:eastAsia="zh-CN"/>
              </w:rPr>
              <w:t>60×3.0mm（304不锈钢材质）。</w:t>
            </w:r>
          </w:p>
          <w:p w14:paraId="377FC475">
            <w:pPr>
              <w:rPr>
                <w:rFonts w:hint="eastAsia" w:ascii="仿宋" w:hAnsi="仿宋" w:eastAsia="仿宋" w:cs="宋体"/>
                <w:bCs/>
                <w:lang w:eastAsia="zh-CN"/>
              </w:rPr>
            </w:pPr>
            <w:r>
              <w:rPr>
                <w:rFonts w:hint="eastAsia" w:ascii="仿宋" w:hAnsi="仿宋" w:eastAsia="仿宋" w:cs="宋体"/>
                <w:bCs/>
                <w:lang w:eastAsia="zh-CN"/>
              </w:rPr>
              <w:t>3、转轴直径不小于30毫米，并辅以调质热处理；轴承座最薄处壁厚不小于6毫米，轴承选用不小于6026承载能力的深沟球轴</w:t>
            </w:r>
            <w:r>
              <w:rPr>
                <w:rFonts w:hint="eastAsia" w:ascii="仿宋" w:hAnsi="仿宋" w:eastAsia="仿宋" w:cs="宋体"/>
                <w:lang w:eastAsia="zh-CN"/>
              </w:rPr>
              <w:t>。限位轴直径</w:t>
            </w:r>
            <w:r>
              <w:rPr>
                <w:rFonts w:hint="eastAsia" w:ascii="仿宋" w:hAnsi="仿宋" w:eastAsia="仿宋" w:cs="宋体"/>
                <w:bCs/>
                <w:lang w:eastAsia="zh-CN"/>
              </w:rPr>
              <w:t>不小于</w:t>
            </w:r>
            <w:r>
              <w:rPr>
                <w:rFonts w:hint="eastAsia" w:ascii="仿宋" w:hAnsi="仿宋" w:eastAsia="仿宋" w:cs="宋体"/>
                <w:lang w:eastAsia="zh-CN"/>
              </w:rPr>
              <w:t>20毫米。</w:t>
            </w:r>
          </w:p>
          <w:p w14:paraId="43A58EF4">
            <w:pPr>
              <w:rPr>
                <w:rFonts w:hint="eastAsia" w:ascii="仿宋" w:hAnsi="仿宋" w:eastAsia="仿宋" w:cs="宋体"/>
                <w:lang w:eastAsia="zh-CN"/>
              </w:rPr>
            </w:pPr>
            <w:r>
              <w:rPr>
                <w:rFonts w:hint="eastAsia" w:ascii="仿宋" w:hAnsi="仿宋" w:eastAsia="仿宋" w:cs="宋体"/>
                <w:lang w:eastAsia="zh-CN"/>
              </w:rPr>
              <w:t>4、采用内限位结构。</w:t>
            </w:r>
          </w:p>
          <w:p w14:paraId="7E7DD45C">
            <w:pPr>
              <w:rPr>
                <w:rFonts w:hint="eastAsia" w:ascii="仿宋" w:hAnsi="仿宋" w:eastAsia="仿宋" w:cs="宋体"/>
                <w:bCs/>
                <w:lang w:eastAsia="zh-CN"/>
              </w:rPr>
            </w:pPr>
            <w:r>
              <w:rPr>
                <w:rFonts w:hint="eastAsia" w:ascii="仿宋" w:hAnsi="仿宋" w:eastAsia="仿宋" w:cs="宋体"/>
                <w:lang w:eastAsia="zh-CN"/>
              </w:rPr>
              <w:t>5、扶手管采用</w:t>
            </w:r>
            <w:r>
              <w:rPr>
                <w:rFonts w:hint="eastAsia" w:ascii="仿宋" w:hAnsi="仿宋" w:eastAsia="仿宋" w:cs="宋体"/>
                <w:bCs/>
                <w:lang w:eastAsia="zh-CN"/>
              </w:rPr>
              <w:t>不小于</w:t>
            </w:r>
            <w:r>
              <w:rPr>
                <w:rFonts w:hint="eastAsia" w:ascii="仿宋" w:hAnsi="仿宋" w:eastAsia="仿宋" w:cs="宋体"/>
                <w:bCs/>
              </w:rPr>
              <w:t>φ</w:t>
            </w:r>
            <w:r>
              <w:rPr>
                <w:rFonts w:hint="eastAsia" w:ascii="仿宋" w:hAnsi="仿宋" w:eastAsia="仿宋" w:cs="宋体"/>
                <w:lang w:eastAsia="zh-CN"/>
              </w:rPr>
              <w:t>32×3.0mm，配重安装管采用</w:t>
            </w:r>
            <w:r>
              <w:rPr>
                <w:rFonts w:hint="eastAsia" w:ascii="仿宋" w:hAnsi="仿宋" w:eastAsia="仿宋" w:cs="宋体"/>
                <w:bCs/>
                <w:lang w:eastAsia="zh-CN"/>
              </w:rPr>
              <w:t>不小于</w:t>
            </w:r>
            <w:r>
              <w:rPr>
                <w:rFonts w:hint="eastAsia" w:ascii="仿宋" w:hAnsi="仿宋" w:eastAsia="仿宋" w:cs="宋体"/>
                <w:bCs/>
              </w:rPr>
              <w:t>φ</w:t>
            </w:r>
            <w:r>
              <w:rPr>
                <w:rFonts w:hint="eastAsia" w:ascii="仿宋" w:hAnsi="仿宋" w:eastAsia="仿宋" w:cs="宋体"/>
                <w:lang w:eastAsia="zh-CN"/>
              </w:rPr>
              <w:t>60×3.0mm。</w:t>
            </w:r>
            <w:r>
              <w:rPr>
                <w:rFonts w:hint="eastAsia" w:ascii="仿宋" w:hAnsi="仿宋" w:eastAsia="仿宋" w:cs="宋体"/>
                <w:bCs/>
                <w:lang w:eastAsia="zh-CN"/>
              </w:rPr>
              <w:t>管材均采用304不锈钢材质。</w:t>
            </w:r>
          </w:p>
          <w:p w14:paraId="6C505932">
            <w:pPr>
              <w:tabs>
                <w:tab w:val="left" w:pos="2730"/>
              </w:tabs>
              <w:rPr>
                <w:rFonts w:hint="eastAsia" w:ascii="仿宋" w:hAnsi="仿宋" w:eastAsia="仿宋" w:cs="宋体"/>
                <w:lang w:eastAsia="zh-CN"/>
              </w:rPr>
            </w:pPr>
            <w:r>
              <w:rPr>
                <w:rFonts w:hint="eastAsia" w:ascii="仿宋" w:hAnsi="仿宋" w:eastAsia="仿宋" w:cs="宋体"/>
                <w:lang w:eastAsia="zh-CN"/>
              </w:rPr>
              <w:t>6、耳片、连接片壁厚</w:t>
            </w:r>
            <w:r>
              <w:rPr>
                <w:rFonts w:hint="eastAsia" w:ascii="仿宋" w:hAnsi="仿宋" w:eastAsia="仿宋" w:cs="宋体"/>
                <w:bCs/>
                <w:lang w:eastAsia="zh-CN"/>
              </w:rPr>
              <w:t>不小于</w:t>
            </w:r>
            <w:r>
              <w:rPr>
                <w:rFonts w:hint="eastAsia" w:ascii="仿宋" w:hAnsi="仿宋" w:eastAsia="仿宋" w:cs="宋体"/>
                <w:lang w:eastAsia="zh-CN"/>
              </w:rPr>
              <w:t>10mm</w:t>
            </w:r>
            <w:r>
              <w:rPr>
                <w:rFonts w:hint="eastAsia" w:ascii="仿宋" w:hAnsi="仿宋" w:eastAsia="仿宋" w:cs="宋体"/>
                <w:bCs/>
                <w:lang w:eastAsia="zh-CN"/>
              </w:rPr>
              <w:t>（304不锈钢材质）</w:t>
            </w:r>
            <w:r>
              <w:rPr>
                <w:rFonts w:hint="eastAsia" w:ascii="仿宋" w:hAnsi="仿宋" w:eastAsia="仿宋" w:cs="宋体"/>
                <w:lang w:eastAsia="zh-CN"/>
              </w:rPr>
              <w:t>。</w:t>
            </w:r>
          </w:p>
          <w:p w14:paraId="0BF8335E">
            <w:pPr>
              <w:rPr>
                <w:rFonts w:hint="eastAsia" w:ascii="仿宋" w:hAnsi="仿宋" w:eastAsia="仿宋" w:cs="宋体"/>
                <w:bCs/>
                <w:lang w:eastAsia="zh-CN"/>
              </w:rPr>
            </w:pPr>
            <w:r>
              <w:rPr>
                <w:rFonts w:hint="eastAsia" w:ascii="仿宋" w:hAnsi="仿宋" w:eastAsia="仿宋" w:cs="宋体"/>
                <w:bCs/>
                <w:lang w:eastAsia="zh-CN"/>
              </w:rPr>
              <w:t>7、座椅背板采用铁板焊接，规格不小于300×300×4.0mm。</w:t>
            </w:r>
          </w:p>
          <w:p w14:paraId="02C8B04A">
            <w:pPr>
              <w:rPr>
                <w:rFonts w:hint="eastAsia" w:ascii="仿宋" w:hAnsi="仿宋" w:eastAsia="仿宋" w:cs="宋体"/>
                <w:bCs/>
                <w:lang w:eastAsia="zh-CN"/>
              </w:rPr>
            </w:pPr>
            <w:r>
              <w:rPr>
                <w:rFonts w:hint="eastAsia" w:ascii="仿宋" w:hAnsi="仿宋" w:eastAsia="仿宋" w:cs="宋体"/>
                <w:bCs/>
                <w:lang w:eastAsia="zh-CN"/>
              </w:rPr>
              <w:t>8、器材配置8片配重，一边4片，每片配重片重量为5kg，配重块表面采用包胶处理。</w:t>
            </w:r>
          </w:p>
          <w:p w14:paraId="20A88FDF">
            <w:pPr>
              <w:rPr>
                <w:rFonts w:hint="eastAsia" w:ascii="仿宋" w:hAnsi="仿宋" w:eastAsia="仿宋" w:cs="宋体"/>
                <w:bCs/>
                <w:lang w:eastAsia="zh-CN"/>
              </w:rPr>
            </w:pPr>
            <w:r>
              <w:rPr>
                <w:rFonts w:hint="eastAsia" w:ascii="仿宋" w:hAnsi="仿宋" w:eastAsia="仿宋" w:cs="宋体"/>
                <w:bCs/>
                <w:lang w:eastAsia="zh-CN"/>
              </w:rPr>
              <w:t>9、管口盖采用ASA优质塑料材料。</w:t>
            </w:r>
          </w:p>
          <w:p w14:paraId="41272046">
            <w:pPr>
              <w:rPr>
                <w:rFonts w:hint="eastAsia" w:ascii="仿宋" w:hAnsi="仿宋" w:eastAsia="仿宋" w:cs="宋体"/>
                <w:bCs/>
                <w:lang w:eastAsia="zh-CN"/>
              </w:rPr>
            </w:pPr>
            <w:r>
              <w:rPr>
                <w:rFonts w:hint="eastAsia" w:ascii="仿宋" w:hAnsi="仿宋" w:eastAsia="仿宋" w:cs="宋体"/>
                <w:bCs/>
                <w:lang w:eastAsia="zh-CN"/>
              </w:rPr>
              <w:t>10、管口盖上焊接有手机支架，并钉有锻炼图示牌（规格为不小于159×224mm），锻炼图示牌采用PC耐力板，图样及字样采用UV印刷处理。</w:t>
            </w:r>
          </w:p>
          <w:p w14:paraId="2817B3B7">
            <w:pPr>
              <w:rPr>
                <w:rFonts w:hint="eastAsia" w:ascii="仿宋" w:hAnsi="仿宋" w:eastAsia="仿宋" w:cs="宋体"/>
                <w:lang w:eastAsia="zh-CN"/>
              </w:rPr>
            </w:pPr>
            <w:r>
              <w:rPr>
                <w:rFonts w:hint="eastAsia" w:ascii="仿宋" w:hAnsi="仿宋" w:eastAsia="仿宋" w:cs="宋体"/>
                <w:bCs/>
                <w:lang w:eastAsia="zh-CN"/>
              </w:rPr>
              <w:t>11、器材配置有小程序二维码，扫码可进行一键报修、查看运动指导视频。</w:t>
            </w:r>
          </w:p>
        </w:tc>
      </w:tr>
      <w:tr w14:paraId="0252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30D26040">
            <w:pPr>
              <w:jc w:val="center"/>
              <w:rPr>
                <w:rFonts w:hint="eastAsia" w:ascii="仿宋" w:hAnsi="仿宋" w:eastAsia="仿宋" w:cs="宋体"/>
              </w:rPr>
            </w:pPr>
            <w:r>
              <w:rPr>
                <w:rFonts w:hint="eastAsia" w:ascii="仿宋" w:hAnsi="仿宋" w:eastAsia="仿宋" w:cs="宋体"/>
              </w:rPr>
              <w:t>8</w:t>
            </w:r>
          </w:p>
        </w:tc>
        <w:tc>
          <w:tcPr>
            <w:tcW w:w="779" w:type="dxa"/>
            <w:shd w:val="clear" w:color="auto" w:fill="auto"/>
            <w:vAlign w:val="center"/>
          </w:tcPr>
          <w:p w14:paraId="42563928">
            <w:pPr>
              <w:jc w:val="center"/>
              <w:rPr>
                <w:rFonts w:hint="eastAsia" w:ascii="仿宋" w:hAnsi="仿宋" w:eastAsia="仿宋" w:cs="宋体"/>
              </w:rPr>
            </w:pPr>
            <w:r>
              <w:rPr>
                <w:rFonts w:hint="eastAsia" w:ascii="仿宋" w:hAnsi="仿宋" w:eastAsia="仿宋" w:cs="宋体"/>
              </w:rPr>
              <w:t>深蹲训练器</w:t>
            </w:r>
          </w:p>
        </w:tc>
        <w:tc>
          <w:tcPr>
            <w:tcW w:w="780" w:type="dxa"/>
            <w:shd w:val="clear" w:color="auto" w:fill="auto"/>
            <w:noWrap/>
            <w:vAlign w:val="center"/>
          </w:tcPr>
          <w:p w14:paraId="64071046">
            <w:pPr>
              <w:jc w:val="center"/>
              <w:rPr>
                <w:rFonts w:hint="eastAsia" w:ascii="仿宋" w:hAnsi="仿宋" w:eastAsia="仿宋" w:cs="宋体"/>
              </w:rPr>
            </w:pPr>
            <w:r>
              <w:rPr>
                <w:rFonts w:hint="eastAsia" w:ascii="仿宋" w:hAnsi="仿宋" w:eastAsia="仿宋"/>
              </w:rPr>
              <w:t>2</w:t>
            </w:r>
            <w:r>
              <w:rPr>
                <w:rFonts w:hint="eastAsia" w:ascii="仿宋" w:hAnsi="仿宋" w:eastAsia="仿宋" w:cs="宋体"/>
              </w:rPr>
              <w:t>站</w:t>
            </w:r>
          </w:p>
        </w:tc>
        <w:tc>
          <w:tcPr>
            <w:tcW w:w="6825" w:type="dxa"/>
            <w:vAlign w:val="center"/>
          </w:tcPr>
          <w:p w14:paraId="5CC98528">
            <w:pPr>
              <w:rPr>
                <w:rFonts w:hint="eastAsia" w:ascii="仿宋" w:hAnsi="仿宋" w:eastAsia="仿宋" w:cs="宋体"/>
                <w:lang w:eastAsia="zh-CN"/>
              </w:rPr>
            </w:pPr>
            <w:r>
              <w:rPr>
                <w:rFonts w:hint="eastAsia" w:ascii="仿宋" w:hAnsi="仿宋" w:eastAsia="仿宋" w:cs="宋体"/>
                <w:bCs/>
                <w:lang w:eastAsia="zh-CN"/>
              </w:rPr>
              <w:t>1、主</w:t>
            </w:r>
            <w:r>
              <w:rPr>
                <w:rFonts w:hint="eastAsia" w:ascii="仿宋" w:hAnsi="仿宋" w:eastAsia="仿宋" w:cs="宋体"/>
                <w:lang w:eastAsia="zh-CN"/>
              </w:rPr>
              <w:t>要承载立柱尺寸：</w:t>
            </w:r>
            <w:r>
              <w:rPr>
                <w:rFonts w:hint="eastAsia" w:ascii="仿宋" w:hAnsi="仿宋" w:eastAsia="仿宋" w:cs="宋体"/>
                <w:bCs/>
                <w:lang w:eastAsia="zh-CN"/>
              </w:rPr>
              <w:t>不小于</w:t>
            </w:r>
            <w:r>
              <w:rPr>
                <w:rFonts w:hint="eastAsia" w:ascii="仿宋" w:hAnsi="仿宋" w:eastAsia="仿宋" w:cs="宋体"/>
              </w:rPr>
              <w:t>φ</w:t>
            </w:r>
            <w:r>
              <w:rPr>
                <w:rFonts w:hint="eastAsia" w:ascii="仿宋" w:hAnsi="仿宋" w:eastAsia="仿宋" w:cs="宋体"/>
                <w:lang w:eastAsia="zh-CN"/>
              </w:rPr>
              <w:t>165×4.0mm。</w:t>
            </w:r>
          </w:p>
          <w:p w14:paraId="5C27DBE6">
            <w:pPr>
              <w:rPr>
                <w:rFonts w:hint="eastAsia" w:ascii="仿宋" w:hAnsi="仿宋" w:eastAsia="仿宋" w:cs="宋体"/>
                <w:bCs/>
                <w:lang w:eastAsia="zh-CN"/>
              </w:rPr>
            </w:pPr>
            <w:r>
              <w:rPr>
                <w:rFonts w:hint="eastAsia" w:ascii="仿宋" w:hAnsi="仿宋" w:eastAsia="仿宋" w:cs="宋体"/>
                <w:lang w:eastAsia="zh-CN"/>
              </w:rPr>
              <w:t>2、主要承载横梁尺寸：</w:t>
            </w:r>
            <w:r>
              <w:rPr>
                <w:rFonts w:hint="eastAsia" w:ascii="仿宋" w:hAnsi="仿宋" w:eastAsia="仿宋" w:cs="宋体"/>
                <w:bCs/>
                <w:lang w:eastAsia="zh-CN"/>
              </w:rPr>
              <w:t>不小于</w:t>
            </w:r>
            <w:r>
              <w:rPr>
                <w:rFonts w:hint="eastAsia" w:ascii="仿宋" w:hAnsi="仿宋" w:eastAsia="仿宋" w:cs="宋体"/>
              </w:rPr>
              <w:t>φ</w:t>
            </w:r>
            <w:r>
              <w:rPr>
                <w:rFonts w:hint="eastAsia" w:ascii="仿宋" w:hAnsi="仿宋" w:eastAsia="仿宋" w:cs="宋体"/>
                <w:lang w:eastAsia="zh-CN"/>
              </w:rPr>
              <w:t>60×3.0mm</w:t>
            </w:r>
            <w:r>
              <w:rPr>
                <w:rFonts w:hint="eastAsia" w:ascii="仿宋" w:hAnsi="仿宋" w:eastAsia="仿宋" w:cs="宋体"/>
                <w:bCs/>
                <w:lang w:eastAsia="zh-CN"/>
              </w:rPr>
              <w:t>（304不锈钢材质）。</w:t>
            </w:r>
          </w:p>
          <w:p w14:paraId="74E78833">
            <w:pPr>
              <w:rPr>
                <w:rFonts w:hint="eastAsia" w:ascii="仿宋" w:hAnsi="仿宋" w:eastAsia="仿宋" w:cs="宋体"/>
                <w:lang w:eastAsia="zh-CN"/>
              </w:rPr>
            </w:pPr>
            <w:r>
              <w:rPr>
                <w:rFonts w:hint="eastAsia" w:ascii="仿宋" w:hAnsi="仿宋" w:eastAsia="仿宋" w:cs="宋体"/>
                <w:lang w:eastAsia="zh-CN"/>
              </w:rPr>
              <w:t>3、转轴直径</w:t>
            </w:r>
            <w:r>
              <w:rPr>
                <w:rFonts w:hint="eastAsia" w:ascii="仿宋" w:hAnsi="仿宋" w:eastAsia="仿宋" w:cs="宋体"/>
                <w:bCs/>
                <w:lang w:eastAsia="zh-CN"/>
              </w:rPr>
              <w:t>不小于</w:t>
            </w:r>
            <w:r>
              <w:rPr>
                <w:rFonts w:hint="eastAsia" w:ascii="仿宋" w:hAnsi="仿宋" w:eastAsia="仿宋" w:cs="宋体"/>
                <w:lang w:eastAsia="zh-CN"/>
              </w:rPr>
              <w:t>30毫米，并辅以调质热处理；轴承座最薄处壁厚</w:t>
            </w:r>
            <w:r>
              <w:rPr>
                <w:rFonts w:hint="eastAsia" w:ascii="仿宋" w:hAnsi="仿宋" w:eastAsia="仿宋" w:cs="宋体"/>
                <w:bCs/>
                <w:lang w:eastAsia="zh-CN"/>
              </w:rPr>
              <w:t>不小于</w:t>
            </w:r>
            <w:r>
              <w:rPr>
                <w:rFonts w:hint="eastAsia" w:ascii="仿宋" w:hAnsi="仿宋" w:eastAsia="仿宋" w:cs="宋体"/>
                <w:lang w:eastAsia="zh-CN"/>
              </w:rPr>
              <w:t>6毫米，轴承选用</w:t>
            </w:r>
            <w:r>
              <w:rPr>
                <w:rFonts w:hint="eastAsia" w:ascii="仿宋" w:hAnsi="仿宋" w:eastAsia="仿宋" w:cs="宋体"/>
                <w:bCs/>
                <w:lang w:eastAsia="zh-CN"/>
              </w:rPr>
              <w:t>不小于</w:t>
            </w:r>
            <w:r>
              <w:rPr>
                <w:rFonts w:hint="eastAsia" w:ascii="仿宋" w:hAnsi="仿宋" w:eastAsia="仿宋" w:cs="宋体"/>
                <w:lang w:eastAsia="zh-CN"/>
              </w:rPr>
              <w:t>6026承载能力的深沟球轴。限位轴直径</w:t>
            </w:r>
            <w:r>
              <w:rPr>
                <w:rFonts w:hint="eastAsia" w:ascii="仿宋" w:hAnsi="仿宋" w:eastAsia="仿宋" w:cs="宋体"/>
                <w:bCs/>
                <w:lang w:eastAsia="zh-CN"/>
              </w:rPr>
              <w:t>不小于</w:t>
            </w:r>
            <w:r>
              <w:rPr>
                <w:rFonts w:hint="eastAsia" w:ascii="仿宋" w:hAnsi="仿宋" w:eastAsia="仿宋" w:cs="宋体"/>
                <w:lang w:eastAsia="zh-CN"/>
              </w:rPr>
              <w:t>20毫米。</w:t>
            </w:r>
          </w:p>
          <w:p w14:paraId="42B134C6">
            <w:pPr>
              <w:ind w:left="315" w:hanging="315" w:hangingChars="150"/>
              <w:rPr>
                <w:rFonts w:hint="eastAsia" w:ascii="仿宋" w:hAnsi="仿宋" w:eastAsia="仿宋" w:cs="宋体"/>
                <w:lang w:eastAsia="zh-CN"/>
              </w:rPr>
            </w:pPr>
            <w:r>
              <w:rPr>
                <w:rFonts w:hint="eastAsia" w:ascii="仿宋" w:hAnsi="仿宋" w:eastAsia="仿宋" w:cs="宋体"/>
                <w:lang w:eastAsia="zh-CN"/>
              </w:rPr>
              <w:t>4、采用内限位结构。</w:t>
            </w:r>
          </w:p>
          <w:p w14:paraId="51C5A470">
            <w:pPr>
              <w:rPr>
                <w:rFonts w:hint="eastAsia" w:ascii="仿宋" w:hAnsi="仿宋" w:eastAsia="仿宋" w:cs="宋体"/>
                <w:lang w:eastAsia="zh-CN"/>
              </w:rPr>
            </w:pPr>
            <w:r>
              <w:rPr>
                <w:rFonts w:hint="eastAsia" w:ascii="仿宋" w:hAnsi="仿宋" w:eastAsia="仿宋" w:cs="宋体"/>
                <w:lang w:eastAsia="zh-CN"/>
              </w:rPr>
              <w:t>5、扶手管采用</w:t>
            </w:r>
            <w:r>
              <w:rPr>
                <w:rFonts w:hint="eastAsia" w:ascii="仿宋" w:hAnsi="仿宋" w:eastAsia="仿宋" w:cs="宋体"/>
                <w:bCs/>
                <w:lang w:eastAsia="zh-CN"/>
              </w:rPr>
              <w:t>不小于</w:t>
            </w:r>
            <w:r>
              <w:rPr>
                <w:rFonts w:hint="eastAsia" w:ascii="仿宋" w:hAnsi="仿宋" w:eastAsia="仿宋" w:cs="宋体"/>
              </w:rPr>
              <w:t>φ</w:t>
            </w:r>
            <w:r>
              <w:rPr>
                <w:rFonts w:hint="eastAsia" w:ascii="仿宋" w:hAnsi="仿宋" w:eastAsia="仿宋" w:cs="宋体"/>
                <w:lang w:eastAsia="zh-CN"/>
              </w:rPr>
              <w:t>32×3.0mm，配重安装管采用</w:t>
            </w:r>
            <w:r>
              <w:rPr>
                <w:rFonts w:hint="eastAsia" w:ascii="仿宋" w:hAnsi="仿宋" w:eastAsia="仿宋" w:cs="宋体"/>
                <w:bCs/>
                <w:lang w:eastAsia="zh-CN"/>
              </w:rPr>
              <w:t>不小于</w:t>
            </w:r>
            <w:r>
              <w:rPr>
                <w:rFonts w:hint="eastAsia" w:ascii="仿宋" w:hAnsi="仿宋" w:eastAsia="仿宋" w:cs="宋体"/>
              </w:rPr>
              <w:t>φ</w:t>
            </w:r>
            <w:r>
              <w:rPr>
                <w:rFonts w:hint="eastAsia" w:ascii="仿宋" w:hAnsi="仿宋" w:eastAsia="仿宋" w:cs="宋体"/>
                <w:lang w:eastAsia="zh-CN"/>
              </w:rPr>
              <w:t>60×3.0mm。管材</w:t>
            </w:r>
            <w:r>
              <w:rPr>
                <w:rFonts w:hint="eastAsia" w:ascii="仿宋" w:hAnsi="仿宋" w:eastAsia="仿宋" w:cs="宋体"/>
                <w:bCs/>
                <w:lang w:eastAsia="zh-CN"/>
              </w:rPr>
              <w:t>均</w:t>
            </w:r>
            <w:r>
              <w:rPr>
                <w:rFonts w:hint="eastAsia" w:ascii="仿宋" w:hAnsi="仿宋" w:eastAsia="仿宋" w:cs="宋体"/>
                <w:lang w:eastAsia="zh-CN"/>
              </w:rPr>
              <w:t>采用304不锈钢材质。</w:t>
            </w:r>
          </w:p>
          <w:p w14:paraId="7E9EA1CE">
            <w:pPr>
              <w:tabs>
                <w:tab w:val="left" w:pos="2730"/>
              </w:tabs>
              <w:rPr>
                <w:rFonts w:hint="eastAsia" w:ascii="仿宋" w:hAnsi="仿宋" w:eastAsia="仿宋" w:cs="宋体"/>
                <w:lang w:eastAsia="zh-CN"/>
              </w:rPr>
            </w:pPr>
            <w:r>
              <w:rPr>
                <w:rFonts w:hint="eastAsia" w:ascii="仿宋" w:hAnsi="仿宋" w:eastAsia="仿宋" w:cs="宋体"/>
                <w:lang w:eastAsia="zh-CN"/>
              </w:rPr>
              <w:t>6、耳片、连接片壁厚</w:t>
            </w:r>
            <w:r>
              <w:rPr>
                <w:rFonts w:hint="eastAsia" w:ascii="仿宋" w:hAnsi="仿宋" w:eastAsia="仿宋" w:cs="宋体"/>
                <w:bCs/>
                <w:lang w:eastAsia="zh-CN"/>
              </w:rPr>
              <w:t>不小于</w:t>
            </w:r>
            <w:r>
              <w:rPr>
                <w:rFonts w:hint="eastAsia" w:ascii="仿宋" w:hAnsi="仿宋" w:eastAsia="仿宋" w:cs="宋体"/>
                <w:lang w:eastAsia="zh-CN"/>
              </w:rPr>
              <w:t>10mm</w:t>
            </w:r>
            <w:r>
              <w:rPr>
                <w:rFonts w:hint="eastAsia" w:ascii="仿宋" w:hAnsi="仿宋" w:eastAsia="仿宋" w:cs="宋体"/>
                <w:bCs/>
                <w:lang w:eastAsia="zh-CN"/>
              </w:rPr>
              <w:t>（304不锈钢材质）</w:t>
            </w:r>
            <w:r>
              <w:rPr>
                <w:rFonts w:hint="eastAsia" w:ascii="仿宋" w:hAnsi="仿宋" w:eastAsia="仿宋" w:cs="宋体"/>
                <w:lang w:eastAsia="zh-CN"/>
              </w:rPr>
              <w:t>。</w:t>
            </w:r>
          </w:p>
          <w:p w14:paraId="24B1B414">
            <w:pPr>
              <w:rPr>
                <w:rFonts w:hint="eastAsia" w:ascii="仿宋" w:hAnsi="仿宋" w:eastAsia="仿宋" w:cs="宋体"/>
                <w:bCs/>
                <w:lang w:eastAsia="zh-CN"/>
              </w:rPr>
            </w:pPr>
            <w:r>
              <w:rPr>
                <w:rFonts w:hint="eastAsia" w:ascii="仿宋" w:hAnsi="仿宋" w:eastAsia="仿宋" w:cs="宋体"/>
                <w:bCs/>
                <w:lang w:eastAsia="zh-CN"/>
              </w:rPr>
              <w:t>7、器材配置8片配重，一边4片，每片配重片重量为5kg，配重块表面采用包胶处理。</w:t>
            </w:r>
          </w:p>
          <w:p w14:paraId="0726972A">
            <w:pPr>
              <w:rPr>
                <w:rFonts w:hint="eastAsia" w:ascii="仿宋" w:hAnsi="仿宋" w:eastAsia="仿宋" w:cs="宋体"/>
                <w:bCs/>
                <w:lang w:eastAsia="zh-CN"/>
              </w:rPr>
            </w:pPr>
            <w:r>
              <w:rPr>
                <w:rFonts w:hint="eastAsia" w:ascii="仿宋" w:hAnsi="仿宋" w:eastAsia="仿宋" w:cs="宋体"/>
                <w:bCs/>
                <w:lang w:eastAsia="zh-CN"/>
              </w:rPr>
              <w:t>8、管口盖采用ASA优质塑料材料。</w:t>
            </w:r>
          </w:p>
          <w:p w14:paraId="0647EC7B">
            <w:pPr>
              <w:rPr>
                <w:rFonts w:hint="eastAsia" w:ascii="仿宋" w:hAnsi="仿宋" w:eastAsia="仿宋" w:cs="宋体"/>
                <w:bCs/>
                <w:lang w:eastAsia="zh-CN"/>
              </w:rPr>
            </w:pPr>
            <w:r>
              <w:rPr>
                <w:rFonts w:hint="eastAsia" w:ascii="仿宋" w:hAnsi="仿宋" w:eastAsia="仿宋" w:cs="宋体"/>
                <w:bCs/>
                <w:lang w:eastAsia="zh-CN"/>
              </w:rPr>
              <w:t>9、管口盖上焊接有手机支架，并钉有锻炼图示牌（规格为不小于159×224mm），锻炼图示牌采用PC耐力板，图样及字样采用UV印刷处理。</w:t>
            </w:r>
          </w:p>
          <w:p w14:paraId="346C1187">
            <w:pPr>
              <w:rPr>
                <w:rFonts w:hint="eastAsia" w:ascii="仿宋" w:hAnsi="仿宋" w:eastAsia="仿宋" w:cs="宋体"/>
                <w:lang w:eastAsia="zh-CN"/>
              </w:rPr>
            </w:pPr>
            <w:r>
              <w:rPr>
                <w:rFonts w:hint="eastAsia" w:ascii="仿宋" w:hAnsi="仿宋" w:eastAsia="仿宋" w:cs="宋体"/>
                <w:bCs/>
                <w:lang w:eastAsia="zh-CN"/>
              </w:rPr>
              <w:t>10、器材配置有小程序二维码，扫码可进行一键报修、查看运动指导视频。</w:t>
            </w:r>
          </w:p>
        </w:tc>
      </w:tr>
      <w:tr w14:paraId="0187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05A9114A">
            <w:pPr>
              <w:jc w:val="center"/>
              <w:rPr>
                <w:rFonts w:hint="eastAsia" w:ascii="仿宋" w:hAnsi="仿宋" w:eastAsia="仿宋" w:cs="宋体"/>
              </w:rPr>
            </w:pPr>
            <w:r>
              <w:rPr>
                <w:rFonts w:hint="eastAsia" w:ascii="仿宋" w:hAnsi="仿宋" w:eastAsia="仿宋" w:cs="宋体"/>
              </w:rPr>
              <w:t>9</w:t>
            </w:r>
          </w:p>
        </w:tc>
        <w:tc>
          <w:tcPr>
            <w:tcW w:w="779" w:type="dxa"/>
            <w:shd w:val="clear" w:color="auto" w:fill="auto"/>
            <w:vAlign w:val="center"/>
          </w:tcPr>
          <w:p w14:paraId="74E7206E">
            <w:pPr>
              <w:jc w:val="center"/>
              <w:rPr>
                <w:rFonts w:hint="eastAsia" w:ascii="仿宋" w:hAnsi="仿宋" w:eastAsia="仿宋" w:cs="宋体"/>
              </w:rPr>
            </w:pPr>
            <w:r>
              <w:rPr>
                <w:rFonts w:hint="eastAsia" w:ascii="仿宋" w:hAnsi="仿宋" w:eastAsia="仿宋" w:cs="宋体"/>
              </w:rPr>
              <w:t>提拉训练器</w:t>
            </w:r>
          </w:p>
        </w:tc>
        <w:tc>
          <w:tcPr>
            <w:tcW w:w="780" w:type="dxa"/>
            <w:shd w:val="clear" w:color="auto" w:fill="auto"/>
            <w:noWrap/>
            <w:vAlign w:val="center"/>
          </w:tcPr>
          <w:p w14:paraId="44ADF618">
            <w:pPr>
              <w:jc w:val="center"/>
              <w:rPr>
                <w:rFonts w:hint="eastAsia" w:ascii="仿宋" w:hAnsi="仿宋" w:eastAsia="仿宋" w:cs="宋体"/>
              </w:rPr>
            </w:pPr>
            <w:r>
              <w:rPr>
                <w:rFonts w:hint="eastAsia" w:ascii="仿宋" w:hAnsi="仿宋" w:eastAsia="仿宋"/>
              </w:rPr>
              <w:t>1</w:t>
            </w:r>
            <w:r>
              <w:rPr>
                <w:rFonts w:hint="eastAsia" w:ascii="仿宋" w:hAnsi="仿宋" w:eastAsia="仿宋" w:cs="宋体"/>
              </w:rPr>
              <w:t>站</w:t>
            </w:r>
          </w:p>
        </w:tc>
        <w:tc>
          <w:tcPr>
            <w:tcW w:w="6825" w:type="dxa"/>
            <w:shd w:val="clear" w:color="auto" w:fill="auto"/>
            <w:vAlign w:val="center"/>
          </w:tcPr>
          <w:p w14:paraId="30105E5F">
            <w:pPr>
              <w:rPr>
                <w:rFonts w:hint="eastAsia" w:ascii="仿宋" w:hAnsi="仿宋" w:eastAsia="仿宋" w:cs="宋体"/>
                <w:bCs/>
                <w:lang w:eastAsia="zh-CN"/>
              </w:rPr>
            </w:pPr>
            <w:r>
              <w:rPr>
                <w:rFonts w:hint="eastAsia" w:ascii="仿宋" w:hAnsi="仿宋" w:eastAsia="仿宋"/>
                <w:lang w:eastAsia="zh-CN"/>
              </w:rPr>
              <w:t>1、主要承载立柱尺寸：</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165×4.0mm。</w:t>
            </w:r>
            <w:r>
              <w:rPr>
                <w:rFonts w:hint="eastAsia" w:ascii="仿宋" w:hAnsi="仿宋" w:eastAsia="仿宋"/>
                <w:lang w:eastAsia="zh-CN"/>
              </w:rPr>
              <w:br w:type="textWrapping"/>
            </w:r>
            <w:r>
              <w:rPr>
                <w:rFonts w:hint="eastAsia" w:ascii="仿宋" w:hAnsi="仿宋" w:eastAsia="仿宋"/>
                <w:lang w:eastAsia="zh-CN"/>
              </w:rPr>
              <w:t>2、主要承载横梁尺寸：</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60×3.0mm。</w:t>
            </w:r>
            <w:r>
              <w:rPr>
                <w:rFonts w:hint="eastAsia" w:ascii="仿宋" w:hAnsi="仿宋" w:eastAsia="仿宋"/>
                <w:lang w:eastAsia="zh-CN"/>
              </w:rPr>
              <w:br w:type="textWrapping"/>
            </w:r>
            <w:r>
              <w:rPr>
                <w:rFonts w:hint="eastAsia" w:ascii="仿宋" w:hAnsi="仿宋" w:eastAsia="仿宋"/>
                <w:lang w:eastAsia="zh-CN"/>
              </w:rPr>
              <w:t>3、转轴直径</w:t>
            </w:r>
            <w:r>
              <w:rPr>
                <w:rFonts w:hint="eastAsia" w:ascii="仿宋" w:hAnsi="仿宋" w:eastAsia="仿宋" w:cs="宋体"/>
                <w:bCs/>
                <w:lang w:eastAsia="zh-CN"/>
              </w:rPr>
              <w:t>不小于</w:t>
            </w:r>
            <w:r>
              <w:rPr>
                <w:rFonts w:hint="eastAsia" w:ascii="仿宋" w:hAnsi="仿宋" w:eastAsia="仿宋"/>
                <w:lang w:eastAsia="zh-CN"/>
              </w:rPr>
              <w:t>25毫米，并辅以调质热处理；轴承选用6025承载能力的深沟球轴。限位轴直径</w:t>
            </w:r>
            <w:r>
              <w:rPr>
                <w:rFonts w:hint="eastAsia" w:ascii="仿宋" w:hAnsi="仿宋" w:eastAsia="仿宋" w:cs="宋体"/>
                <w:bCs/>
                <w:lang w:eastAsia="zh-CN"/>
              </w:rPr>
              <w:t>不小于</w:t>
            </w:r>
            <w:r>
              <w:rPr>
                <w:rFonts w:hint="eastAsia" w:ascii="仿宋" w:hAnsi="仿宋" w:eastAsia="仿宋"/>
                <w:lang w:eastAsia="zh-CN"/>
              </w:rPr>
              <w:t>25毫米。</w:t>
            </w:r>
            <w:r>
              <w:rPr>
                <w:rFonts w:hint="eastAsia" w:ascii="仿宋" w:hAnsi="仿宋" w:eastAsia="仿宋"/>
                <w:lang w:eastAsia="zh-CN"/>
              </w:rPr>
              <w:br w:type="textWrapping"/>
            </w:r>
            <w:r>
              <w:rPr>
                <w:rFonts w:hint="eastAsia" w:ascii="仿宋" w:hAnsi="仿宋" w:eastAsia="仿宋"/>
                <w:lang w:eastAsia="zh-CN"/>
              </w:rPr>
              <w:t>4、采用内限位结构。</w:t>
            </w:r>
            <w:r>
              <w:rPr>
                <w:rFonts w:hint="eastAsia" w:ascii="仿宋" w:hAnsi="仿宋" w:eastAsia="仿宋"/>
                <w:lang w:eastAsia="zh-CN"/>
              </w:rPr>
              <w:br w:type="textWrapping"/>
            </w:r>
            <w:r>
              <w:rPr>
                <w:rFonts w:hint="eastAsia" w:ascii="仿宋" w:hAnsi="仿宋" w:eastAsia="仿宋"/>
                <w:lang w:eastAsia="zh-CN"/>
              </w:rPr>
              <w:t>5、扶手管采用</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32×3.0mm，配重安装管采用</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60×3.0mm。管材均采用304不锈钢钢材质。</w:t>
            </w:r>
            <w:r>
              <w:rPr>
                <w:rFonts w:hint="eastAsia" w:ascii="仿宋" w:hAnsi="仿宋" w:eastAsia="仿宋"/>
                <w:lang w:eastAsia="zh-CN"/>
              </w:rPr>
              <w:br w:type="textWrapping"/>
            </w:r>
            <w:r>
              <w:rPr>
                <w:rFonts w:hint="eastAsia" w:ascii="仿宋" w:hAnsi="仿宋" w:eastAsia="仿宋"/>
                <w:lang w:eastAsia="zh-CN"/>
              </w:rPr>
              <w:t>6、连接板壁厚</w:t>
            </w:r>
            <w:r>
              <w:rPr>
                <w:rFonts w:hint="eastAsia" w:ascii="仿宋" w:hAnsi="仿宋" w:eastAsia="仿宋" w:cs="宋体"/>
                <w:bCs/>
                <w:lang w:eastAsia="zh-CN"/>
              </w:rPr>
              <w:t>不小于</w:t>
            </w:r>
            <w:r>
              <w:rPr>
                <w:rFonts w:hint="eastAsia" w:ascii="仿宋" w:hAnsi="仿宋" w:eastAsia="仿宋"/>
                <w:lang w:eastAsia="zh-CN"/>
              </w:rPr>
              <w:t>10mm（304不锈钢材质）；</w:t>
            </w:r>
            <w:r>
              <w:rPr>
                <w:rFonts w:hint="eastAsia" w:ascii="仿宋" w:hAnsi="仿宋" w:eastAsia="仿宋"/>
                <w:lang w:eastAsia="zh-CN"/>
              </w:rPr>
              <w:br w:type="textWrapping"/>
            </w:r>
            <w:r>
              <w:rPr>
                <w:rFonts w:hint="eastAsia" w:ascii="仿宋" w:hAnsi="仿宋" w:eastAsia="仿宋"/>
                <w:lang w:eastAsia="zh-CN"/>
              </w:rPr>
              <w:t>7、器材配置10片配重，一边5片，每片配重片重量为5kg，配重块表面采用包胶处理。</w:t>
            </w:r>
            <w:r>
              <w:rPr>
                <w:rFonts w:hint="eastAsia" w:ascii="仿宋" w:hAnsi="仿宋" w:eastAsia="仿宋"/>
                <w:lang w:eastAsia="zh-CN"/>
              </w:rPr>
              <w:br w:type="textWrapping"/>
            </w:r>
            <w:r>
              <w:rPr>
                <w:rFonts w:hint="eastAsia" w:ascii="仿宋" w:hAnsi="仿宋" w:eastAsia="仿宋"/>
                <w:lang w:eastAsia="zh-CN"/>
              </w:rPr>
              <w:t>8、管口盖采用ASA优质塑料材料。</w:t>
            </w:r>
            <w:r>
              <w:rPr>
                <w:rFonts w:hint="eastAsia" w:ascii="仿宋" w:hAnsi="仿宋" w:eastAsia="仿宋"/>
                <w:lang w:eastAsia="zh-CN"/>
              </w:rPr>
              <w:br w:type="textWrapping"/>
            </w:r>
            <w:r>
              <w:rPr>
                <w:rFonts w:hint="eastAsia" w:ascii="仿宋" w:hAnsi="仿宋" w:eastAsia="仿宋" w:cs="宋体"/>
                <w:bCs/>
                <w:lang w:eastAsia="zh-CN"/>
              </w:rPr>
              <w:t>9、管口盖上焊接有手机支架，并钉有锻炼图示牌（规格为不小于159×224mm），锻炼图示牌采用PC耐力板，图样及字样采用UV印刷处理。</w:t>
            </w:r>
          </w:p>
          <w:p w14:paraId="1345B574">
            <w:pPr>
              <w:rPr>
                <w:rFonts w:hint="eastAsia" w:ascii="仿宋" w:hAnsi="仿宋" w:eastAsia="仿宋" w:cs="宋体"/>
                <w:lang w:eastAsia="zh-CN"/>
              </w:rPr>
            </w:pPr>
            <w:r>
              <w:rPr>
                <w:rFonts w:hint="eastAsia" w:ascii="仿宋" w:hAnsi="仿宋" w:eastAsia="仿宋" w:cs="宋体"/>
                <w:bCs/>
                <w:lang w:eastAsia="zh-CN"/>
              </w:rPr>
              <w:t>10、器材配置有小程序二维码，扫码可进行一键报修、查看运动指导视频。</w:t>
            </w:r>
          </w:p>
        </w:tc>
      </w:tr>
      <w:tr w14:paraId="33ED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4BE3A605">
            <w:pPr>
              <w:jc w:val="center"/>
              <w:rPr>
                <w:rFonts w:hint="eastAsia" w:ascii="仿宋" w:hAnsi="仿宋" w:eastAsia="仿宋" w:cs="宋体"/>
              </w:rPr>
            </w:pPr>
            <w:r>
              <w:rPr>
                <w:rFonts w:hint="eastAsia" w:ascii="仿宋" w:hAnsi="仿宋" w:eastAsia="仿宋" w:cs="宋体"/>
              </w:rPr>
              <w:t>10</w:t>
            </w:r>
          </w:p>
        </w:tc>
        <w:tc>
          <w:tcPr>
            <w:tcW w:w="779" w:type="dxa"/>
            <w:shd w:val="clear" w:color="auto" w:fill="auto"/>
            <w:vAlign w:val="center"/>
          </w:tcPr>
          <w:p w14:paraId="6DA60FE3">
            <w:pPr>
              <w:jc w:val="center"/>
              <w:rPr>
                <w:rFonts w:hint="eastAsia" w:ascii="仿宋" w:hAnsi="仿宋" w:eastAsia="仿宋" w:cs="宋体"/>
              </w:rPr>
            </w:pPr>
            <w:r>
              <w:rPr>
                <w:rFonts w:hint="eastAsia" w:ascii="仿宋" w:hAnsi="仿宋" w:eastAsia="仿宋" w:cs="宋体"/>
              </w:rPr>
              <w:t>提臀训练器</w:t>
            </w:r>
          </w:p>
        </w:tc>
        <w:tc>
          <w:tcPr>
            <w:tcW w:w="780" w:type="dxa"/>
            <w:shd w:val="clear" w:color="auto" w:fill="auto"/>
            <w:noWrap/>
            <w:vAlign w:val="center"/>
          </w:tcPr>
          <w:p w14:paraId="284C0901">
            <w:pPr>
              <w:jc w:val="center"/>
              <w:rPr>
                <w:rFonts w:hint="eastAsia" w:ascii="仿宋" w:hAnsi="仿宋" w:eastAsia="仿宋" w:cs="宋体"/>
              </w:rPr>
            </w:pPr>
            <w:r>
              <w:rPr>
                <w:rFonts w:hint="eastAsia" w:ascii="仿宋" w:hAnsi="仿宋" w:eastAsia="仿宋"/>
              </w:rPr>
              <w:t>1</w:t>
            </w:r>
            <w:r>
              <w:rPr>
                <w:rFonts w:hint="eastAsia" w:ascii="仿宋" w:hAnsi="仿宋" w:eastAsia="仿宋" w:cs="宋体"/>
              </w:rPr>
              <w:t>站</w:t>
            </w:r>
          </w:p>
        </w:tc>
        <w:tc>
          <w:tcPr>
            <w:tcW w:w="6825" w:type="dxa"/>
            <w:shd w:val="clear" w:color="auto" w:fill="auto"/>
            <w:vAlign w:val="center"/>
          </w:tcPr>
          <w:p w14:paraId="562C4F4B">
            <w:pPr>
              <w:rPr>
                <w:rFonts w:hint="eastAsia" w:ascii="仿宋" w:hAnsi="仿宋" w:eastAsia="仿宋" w:cs="宋体"/>
                <w:bCs/>
                <w:lang w:eastAsia="zh-CN"/>
              </w:rPr>
            </w:pPr>
            <w:r>
              <w:rPr>
                <w:rFonts w:hint="eastAsia" w:ascii="仿宋" w:hAnsi="仿宋" w:eastAsia="仿宋"/>
                <w:lang w:eastAsia="zh-CN"/>
              </w:rPr>
              <w:t>1、主要承载立柱尺寸：</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165×4.0mm。</w:t>
            </w:r>
            <w:r>
              <w:rPr>
                <w:rFonts w:hint="eastAsia" w:ascii="仿宋" w:hAnsi="仿宋" w:eastAsia="仿宋"/>
                <w:lang w:eastAsia="zh-CN"/>
              </w:rPr>
              <w:br w:type="textWrapping"/>
            </w:r>
            <w:r>
              <w:rPr>
                <w:rFonts w:hint="eastAsia" w:ascii="仿宋" w:hAnsi="仿宋" w:eastAsia="仿宋"/>
                <w:lang w:eastAsia="zh-CN"/>
              </w:rPr>
              <w:t>2、主要承载横梁尺寸：</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76×3.0mm。</w:t>
            </w:r>
            <w:r>
              <w:rPr>
                <w:rFonts w:hint="eastAsia" w:ascii="仿宋" w:hAnsi="仿宋" w:eastAsia="仿宋"/>
                <w:lang w:eastAsia="zh-CN"/>
              </w:rPr>
              <w:br w:type="textWrapping"/>
            </w:r>
            <w:r>
              <w:rPr>
                <w:rFonts w:hint="eastAsia" w:ascii="仿宋" w:hAnsi="仿宋" w:eastAsia="仿宋"/>
                <w:lang w:eastAsia="zh-CN"/>
              </w:rPr>
              <w:t>3、转轴直径</w:t>
            </w:r>
            <w:r>
              <w:rPr>
                <w:rFonts w:hint="eastAsia" w:ascii="仿宋" w:hAnsi="仿宋" w:eastAsia="仿宋" w:cs="宋体"/>
                <w:bCs/>
                <w:lang w:eastAsia="zh-CN"/>
              </w:rPr>
              <w:t>不小于</w:t>
            </w:r>
            <w:r>
              <w:rPr>
                <w:rFonts w:hint="eastAsia" w:ascii="仿宋" w:hAnsi="仿宋" w:eastAsia="仿宋"/>
                <w:lang w:eastAsia="zh-CN"/>
              </w:rPr>
              <w:t>35毫米，并辅以调质热处理；轴承座最薄处壁厚</w:t>
            </w:r>
            <w:r>
              <w:rPr>
                <w:rFonts w:hint="eastAsia" w:ascii="仿宋" w:hAnsi="仿宋" w:eastAsia="仿宋" w:cs="宋体"/>
                <w:bCs/>
                <w:lang w:eastAsia="zh-CN"/>
              </w:rPr>
              <w:t>不小于</w:t>
            </w:r>
            <w:r>
              <w:rPr>
                <w:rFonts w:hint="eastAsia" w:ascii="仿宋" w:hAnsi="仿宋" w:eastAsia="仿宋"/>
                <w:lang w:eastAsia="zh-CN"/>
              </w:rPr>
              <w:t>10毫米，轴承选用</w:t>
            </w:r>
            <w:r>
              <w:rPr>
                <w:rFonts w:hint="eastAsia" w:ascii="仿宋" w:hAnsi="仿宋" w:eastAsia="仿宋" w:cs="宋体"/>
                <w:bCs/>
                <w:lang w:eastAsia="zh-CN"/>
              </w:rPr>
              <w:t>不小于</w:t>
            </w:r>
            <w:r>
              <w:rPr>
                <w:rFonts w:hint="eastAsia" w:ascii="仿宋" w:hAnsi="仿宋" w:eastAsia="仿宋"/>
                <w:lang w:eastAsia="zh-CN"/>
              </w:rPr>
              <w:t>6007承载能力的深沟球轴。限位轴直径</w:t>
            </w:r>
            <w:r>
              <w:rPr>
                <w:rFonts w:hint="eastAsia" w:ascii="仿宋" w:hAnsi="仿宋" w:eastAsia="仿宋" w:cs="宋体"/>
                <w:bCs/>
                <w:lang w:eastAsia="zh-CN"/>
              </w:rPr>
              <w:t>不小于</w:t>
            </w:r>
            <w:r>
              <w:rPr>
                <w:rFonts w:hint="eastAsia" w:ascii="仿宋" w:hAnsi="仿宋" w:eastAsia="仿宋"/>
                <w:lang w:eastAsia="zh-CN"/>
              </w:rPr>
              <w:t>25毫米。</w:t>
            </w:r>
            <w:r>
              <w:rPr>
                <w:rFonts w:hint="eastAsia" w:ascii="仿宋" w:hAnsi="仿宋" w:eastAsia="仿宋"/>
                <w:lang w:eastAsia="zh-CN"/>
              </w:rPr>
              <w:br w:type="textWrapping"/>
            </w:r>
            <w:r>
              <w:rPr>
                <w:rFonts w:hint="eastAsia" w:ascii="仿宋" w:hAnsi="仿宋" w:eastAsia="仿宋"/>
                <w:lang w:eastAsia="zh-CN"/>
              </w:rPr>
              <w:t>4、采用内限位结构。</w:t>
            </w:r>
            <w:r>
              <w:rPr>
                <w:rFonts w:hint="eastAsia" w:ascii="仿宋" w:hAnsi="仿宋" w:eastAsia="仿宋"/>
                <w:lang w:eastAsia="zh-CN"/>
              </w:rPr>
              <w:br w:type="textWrapping"/>
            </w:r>
            <w:r>
              <w:rPr>
                <w:rFonts w:hint="eastAsia" w:ascii="仿宋" w:hAnsi="仿宋" w:eastAsia="仿宋"/>
                <w:lang w:eastAsia="zh-CN"/>
              </w:rPr>
              <w:t>5、扶手管采用</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32×3.0mm花纹管；配重安装管采用</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60×3.0mm的304不锈钢管。。</w:t>
            </w:r>
            <w:r>
              <w:rPr>
                <w:rFonts w:hint="eastAsia" w:ascii="仿宋" w:hAnsi="仿宋" w:eastAsia="仿宋"/>
                <w:lang w:eastAsia="zh-CN"/>
              </w:rPr>
              <w:br w:type="textWrapping"/>
            </w:r>
            <w:r>
              <w:rPr>
                <w:rFonts w:hint="eastAsia" w:ascii="仿宋" w:hAnsi="仿宋" w:eastAsia="仿宋"/>
                <w:lang w:eastAsia="zh-CN"/>
              </w:rPr>
              <w:t>6、加强片壁厚为5mm。</w:t>
            </w:r>
            <w:r>
              <w:rPr>
                <w:rFonts w:hint="eastAsia" w:ascii="仿宋" w:hAnsi="仿宋" w:eastAsia="仿宋"/>
                <w:lang w:eastAsia="zh-CN"/>
              </w:rPr>
              <w:br w:type="textWrapping"/>
            </w:r>
            <w:r>
              <w:rPr>
                <w:rFonts w:hint="eastAsia" w:ascii="仿宋" w:hAnsi="仿宋" w:eastAsia="仿宋"/>
                <w:lang w:eastAsia="zh-CN"/>
              </w:rPr>
              <w:t>7、踏板采用花纹铁板折弯成型。</w:t>
            </w:r>
            <w:r>
              <w:rPr>
                <w:rFonts w:hint="eastAsia" w:ascii="仿宋" w:hAnsi="仿宋" w:eastAsia="仿宋"/>
                <w:lang w:eastAsia="zh-CN"/>
              </w:rPr>
              <w:br w:type="textWrapping"/>
            </w:r>
            <w:r>
              <w:rPr>
                <w:rFonts w:hint="eastAsia" w:ascii="仿宋" w:hAnsi="仿宋" w:eastAsia="仿宋"/>
                <w:lang w:eastAsia="zh-CN"/>
              </w:rPr>
              <w:t>8、器材配置6片配重，每片配重片重量为5kg,配重块表面采用包胶处理。</w:t>
            </w:r>
            <w:r>
              <w:rPr>
                <w:rFonts w:hint="eastAsia" w:ascii="仿宋" w:hAnsi="仿宋" w:eastAsia="仿宋"/>
                <w:lang w:eastAsia="zh-CN"/>
              </w:rPr>
              <w:br w:type="textWrapping"/>
            </w:r>
            <w:r>
              <w:rPr>
                <w:rFonts w:hint="eastAsia" w:ascii="仿宋" w:hAnsi="仿宋" w:eastAsia="仿宋"/>
                <w:lang w:eastAsia="zh-CN"/>
              </w:rPr>
              <w:t>9、管口盖采用ASA优质塑料材料。</w:t>
            </w:r>
            <w:r>
              <w:rPr>
                <w:rFonts w:hint="eastAsia" w:ascii="仿宋" w:hAnsi="仿宋" w:eastAsia="仿宋"/>
                <w:lang w:eastAsia="zh-CN"/>
              </w:rPr>
              <w:br w:type="textWrapping"/>
            </w:r>
            <w:r>
              <w:rPr>
                <w:rFonts w:hint="eastAsia" w:ascii="仿宋" w:hAnsi="仿宋" w:eastAsia="仿宋" w:cs="宋体"/>
                <w:bCs/>
                <w:lang w:eastAsia="zh-CN"/>
              </w:rPr>
              <w:t>10、管口盖上焊接有手机支架，并钉有锻炼图示牌（规格为不小于159×224mm），锻炼图示牌采用PC耐力板，图样及字样采用UV印刷处理。</w:t>
            </w:r>
          </w:p>
          <w:p w14:paraId="056BCB98">
            <w:pPr>
              <w:rPr>
                <w:rFonts w:hint="eastAsia" w:ascii="仿宋" w:hAnsi="仿宋" w:eastAsia="仿宋" w:cs="宋体"/>
                <w:lang w:eastAsia="zh-CN"/>
              </w:rPr>
            </w:pPr>
            <w:r>
              <w:rPr>
                <w:rFonts w:hint="eastAsia" w:ascii="仿宋" w:hAnsi="仿宋" w:eastAsia="仿宋" w:cs="宋体"/>
                <w:bCs/>
                <w:lang w:eastAsia="zh-CN"/>
              </w:rPr>
              <w:t>11、器材配置有小程序二维码，扫码可进行一键报修、查看运动指导视频。</w:t>
            </w:r>
          </w:p>
        </w:tc>
      </w:tr>
      <w:tr w14:paraId="70B9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286203C6">
            <w:pPr>
              <w:jc w:val="center"/>
              <w:rPr>
                <w:rFonts w:hint="eastAsia" w:ascii="仿宋" w:hAnsi="仿宋" w:eastAsia="仿宋" w:cs="宋体"/>
              </w:rPr>
            </w:pPr>
            <w:r>
              <w:rPr>
                <w:rFonts w:hint="eastAsia" w:ascii="仿宋" w:hAnsi="仿宋" w:eastAsia="仿宋" w:cs="宋体"/>
              </w:rPr>
              <w:t>11</w:t>
            </w:r>
          </w:p>
        </w:tc>
        <w:tc>
          <w:tcPr>
            <w:tcW w:w="779" w:type="dxa"/>
            <w:shd w:val="clear" w:color="auto" w:fill="auto"/>
            <w:vAlign w:val="center"/>
          </w:tcPr>
          <w:p w14:paraId="253C21FA">
            <w:pPr>
              <w:jc w:val="center"/>
              <w:rPr>
                <w:rFonts w:hint="eastAsia" w:ascii="仿宋" w:hAnsi="仿宋" w:eastAsia="仿宋" w:cs="宋体"/>
              </w:rPr>
            </w:pPr>
            <w:r>
              <w:rPr>
                <w:rFonts w:hint="eastAsia" w:ascii="仿宋" w:hAnsi="仿宋" w:eastAsia="仿宋" w:cs="宋体"/>
              </w:rPr>
              <w:t>二头肌训练器</w:t>
            </w:r>
          </w:p>
        </w:tc>
        <w:tc>
          <w:tcPr>
            <w:tcW w:w="780" w:type="dxa"/>
            <w:shd w:val="clear" w:color="auto" w:fill="auto"/>
            <w:noWrap/>
            <w:vAlign w:val="center"/>
          </w:tcPr>
          <w:p w14:paraId="05D79720">
            <w:pPr>
              <w:jc w:val="center"/>
              <w:rPr>
                <w:rFonts w:hint="eastAsia" w:ascii="仿宋" w:hAnsi="仿宋" w:eastAsia="仿宋" w:cs="宋体"/>
              </w:rPr>
            </w:pPr>
            <w:r>
              <w:rPr>
                <w:rFonts w:hint="eastAsia" w:ascii="仿宋" w:hAnsi="仿宋" w:eastAsia="仿宋"/>
              </w:rPr>
              <w:t>1</w:t>
            </w:r>
            <w:r>
              <w:rPr>
                <w:rFonts w:hint="eastAsia" w:ascii="仿宋" w:hAnsi="仿宋" w:eastAsia="仿宋" w:cs="宋体"/>
              </w:rPr>
              <w:t>站</w:t>
            </w:r>
          </w:p>
        </w:tc>
        <w:tc>
          <w:tcPr>
            <w:tcW w:w="6825" w:type="dxa"/>
            <w:shd w:val="clear" w:color="auto" w:fill="auto"/>
            <w:vAlign w:val="center"/>
          </w:tcPr>
          <w:p w14:paraId="015B882E">
            <w:pPr>
              <w:rPr>
                <w:rFonts w:hint="eastAsia" w:ascii="仿宋" w:hAnsi="仿宋" w:eastAsia="仿宋" w:cs="宋体"/>
                <w:bCs/>
                <w:lang w:eastAsia="zh-CN"/>
              </w:rPr>
            </w:pPr>
            <w:r>
              <w:rPr>
                <w:rFonts w:hint="eastAsia" w:ascii="仿宋" w:hAnsi="仿宋" w:eastAsia="仿宋"/>
                <w:lang w:eastAsia="zh-CN"/>
              </w:rPr>
              <w:t>1、主要承载立柱尺寸：</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165×4.0mm。</w:t>
            </w:r>
            <w:r>
              <w:rPr>
                <w:rFonts w:hint="eastAsia" w:ascii="仿宋" w:hAnsi="仿宋" w:eastAsia="仿宋"/>
                <w:lang w:eastAsia="zh-CN"/>
              </w:rPr>
              <w:br w:type="textWrapping"/>
            </w:r>
            <w:r>
              <w:rPr>
                <w:rFonts w:hint="eastAsia" w:ascii="仿宋" w:hAnsi="仿宋" w:eastAsia="仿宋"/>
                <w:lang w:eastAsia="zh-CN"/>
              </w:rPr>
              <w:t>2、主要承载横梁尺寸：</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60×3.0mm。</w:t>
            </w:r>
            <w:r>
              <w:rPr>
                <w:rFonts w:hint="eastAsia" w:ascii="仿宋" w:hAnsi="仿宋" w:eastAsia="仿宋"/>
                <w:lang w:eastAsia="zh-CN"/>
              </w:rPr>
              <w:br w:type="textWrapping"/>
            </w:r>
            <w:r>
              <w:rPr>
                <w:rFonts w:hint="eastAsia" w:ascii="仿宋" w:hAnsi="仿宋" w:eastAsia="仿宋"/>
                <w:lang w:eastAsia="zh-CN"/>
              </w:rPr>
              <w:t>3、主立柱限位转轴直径</w:t>
            </w:r>
            <w:r>
              <w:rPr>
                <w:rFonts w:hint="eastAsia" w:ascii="仿宋" w:hAnsi="仿宋" w:eastAsia="仿宋" w:cs="宋体"/>
                <w:bCs/>
                <w:lang w:eastAsia="zh-CN"/>
              </w:rPr>
              <w:t>不小于</w:t>
            </w:r>
            <w:r>
              <w:rPr>
                <w:rFonts w:hint="eastAsia" w:ascii="仿宋" w:hAnsi="仿宋" w:eastAsia="仿宋"/>
                <w:lang w:eastAsia="zh-CN"/>
              </w:rPr>
              <w:t>25毫米，并辅以调质热处理；轴承选用</w:t>
            </w:r>
            <w:r>
              <w:rPr>
                <w:rFonts w:hint="eastAsia" w:ascii="仿宋" w:hAnsi="仿宋" w:eastAsia="仿宋" w:cs="宋体"/>
                <w:bCs/>
                <w:lang w:eastAsia="zh-CN"/>
              </w:rPr>
              <w:t>不小于</w:t>
            </w:r>
            <w:r>
              <w:rPr>
                <w:rFonts w:hint="eastAsia" w:ascii="仿宋" w:hAnsi="仿宋" w:eastAsia="仿宋"/>
                <w:lang w:eastAsia="zh-CN"/>
              </w:rPr>
              <w:t>6025承载能力的深沟球轴。限位轴直径</w:t>
            </w:r>
            <w:r>
              <w:rPr>
                <w:rFonts w:hint="eastAsia" w:ascii="仿宋" w:hAnsi="仿宋" w:eastAsia="仿宋" w:cs="宋体"/>
                <w:bCs/>
                <w:lang w:eastAsia="zh-CN"/>
              </w:rPr>
              <w:t>不小于</w:t>
            </w:r>
            <w:r>
              <w:rPr>
                <w:rFonts w:hint="eastAsia" w:ascii="仿宋" w:hAnsi="仿宋" w:eastAsia="仿宋"/>
                <w:lang w:eastAsia="zh-CN"/>
              </w:rPr>
              <w:t>25毫米。</w:t>
            </w:r>
            <w:r>
              <w:rPr>
                <w:rFonts w:hint="eastAsia" w:ascii="仿宋" w:hAnsi="仿宋" w:eastAsia="仿宋"/>
                <w:lang w:eastAsia="zh-CN"/>
              </w:rPr>
              <w:br w:type="textWrapping"/>
            </w:r>
            <w:r>
              <w:rPr>
                <w:rFonts w:hint="eastAsia" w:ascii="仿宋" w:hAnsi="仿宋" w:eastAsia="仿宋"/>
                <w:lang w:eastAsia="zh-CN"/>
              </w:rPr>
              <w:t>4、采用内限位结构。</w:t>
            </w:r>
            <w:r>
              <w:rPr>
                <w:rFonts w:hint="eastAsia" w:ascii="仿宋" w:hAnsi="仿宋" w:eastAsia="仿宋"/>
                <w:lang w:eastAsia="zh-CN"/>
              </w:rPr>
              <w:br w:type="textWrapping"/>
            </w:r>
            <w:r>
              <w:rPr>
                <w:rFonts w:hint="eastAsia" w:ascii="仿宋" w:hAnsi="仿宋" w:eastAsia="仿宋"/>
                <w:lang w:eastAsia="zh-CN"/>
              </w:rPr>
              <w:t>5、扶手管采用</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32×3.0mm花纹管；配重安装管采用</w:t>
            </w:r>
            <w:r>
              <w:rPr>
                <w:rFonts w:hint="eastAsia" w:ascii="仿宋" w:hAnsi="仿宋" w:eastAsia="仿宋" w:cs="宋体"/>
                <w:bCs/>
                <w:lang w:eastAsia="zh-CN"/>
              </w:rPr>
              <w:t>不小于</w:t>
            </w:r>
            <w:r>
              <w:rPr>
                <w:rFonts w:hint="eastAsia" w:ascii="仿宋" w:hAnsi="仿宋" w:eastAsia="仿宋"/>
              </w:rPr>
              <w:t>φ</w:t>
            </w:r>
            <w:r>
              <w:rPr>
                <w:rFonts w:hint="eastAsia" w:ascii="仿宋" w:hAnsi="仿宋" w:eastAsia="仿宋"/>
                <w:lang w:eastAsia="zh-CN"/>
              </w:rPr>
              <w:t>60×3.0mm的304不锈钢管。</w:t>
            </w:r>
            <w:r>
              <w:rPr>
                <w:rFonts w:hint="eastAsia" w:ascii="仿宋" w:hAnsi="仿宋" w:eastAsia="仿宋"/>
                <w:lang w:eastAsia="zh-CN"/>
              </w:rPr>
              <w:br w:type="textWrapping"/>
            </w:r>
            <w:r>
              <w:rPr>
                <w:rFonts w:hint="eastAsia" w:ascii="仿宋" w:hAnsi="仿宋" w:eastAsia="仿宋"/>
                <w:lang w:eastAsia="zh-CN"/>
              </w:rPr>
              <w:t>6、主立柱连接板壁厚</w:t>
            </w:r>
            <w:r>
              <w:rPr>
                <w:rFonts w:hint="eastAsia" w:ascii="仿宋" w:hAnsi="仿宋" w:eastAsia="仿宋" w:cs="宋体"/>
                <w:bCs/>
                <w:lang w:eastAsia="zh-CN"/>
              </w:rPr>
              <w:t>不小于</w:t>
            </w:r>
            <w:r>
              <w:rPr>
                <w:rFonts w:hint="eastAsia" w:ascii="仿宋" w:hAnsi="仿宋" w:eastAsia="仿宋"/>
                <w:lang w:eastAsia="zh-CN"/>
              </w:rPr>
              <w:t>10mm（304不锈钢材质）。</w:t>
            </w:r>
            <w:r>
              <w:rPr>
                <w:rFonts w:hint="eastAsia" w:ascii="仿宋" w:hAnsi="仿宋" w:eastAsia="仿宋"/>
                <w:lang w:eastAsia="zh-CN"/>
              </w:rPr>
              <w:br w:type="textWrapping"/>
            </w:r>
            <w:r>
              <w:rPr>
                <w:rFonts w:hint="eastAsia" w:ascii="仿宋" w:hAnsi="仿宋" w:eastAsia="仿宋"/>
                <w:lang w:eastAsia="zh-CN"/>
              </w:rPr>
              <w:t>7、踏板采用铁板成型。</w:t>
            </w:r>
            <w:r>
              <w:rPr>
                <w:rFonts w:hint="eastAsia" w:ascii="仿宋" w:hAnsi="仿宋" w:eastAsia="仿宋"/>
                <w:lang w:eastAsia="zh-CN"/>
              </w:rPr>
              <w:br w:type="textWrapping"/>
            </w:r>
            <w:r>
              <w:rPr>
                <w:rFonts w:hint="eastAsia" w:ascii="仿宋" w:hAnsi="仿宋" w:eastAsia="仿宋"/>
                <w:lang w:eastAsia="zh-CN"/>
              </w:rPr>
              <w:t>8、器材配置2片配重，每片配重片重量为5kg，配重块表面采用包胶处理。</w:t>
            </w:r>
            <w:r>
              <w:rPr>
                <w:rFonts w:hint="eastAsia" w:ascii="仿宋" w:hAnsi="仿宋" w:eastAsia="仿宋"/>
                <w:lang w:eastAsia="zh-CN"/>
              </w:rPr>
              <w:br w:type="textWrapping"/>
            </w:r>
            <w:r>
              <w:rPr>
                <w:rFonts w:hint="eastAsia" w:ascii="仿宋" w:hAnsi="仿宋" w:eastAsia="仿宋"/>
                <w:lang w:eastAsia="zh-CN"/>
              </w:rPr>
              <w:t>10、管口盖采用ASA优质塑料材料。</w:t>
            </w:r>
            <w:r>
              <w:rPr>
                <w:rFonts w:hint="eastAsia" w:ascii="仿宋" w:hAnsi="仿宋" w:eastAsia="仿宋"/>
                <w:lang w:eastAsia="zh-CN"/>
              </w:rPr>
              <w:br w:type="textWrapping"/>
            </w:r>
            <w:r>
              <w:rPr>
                <w:rFonts w:hint="eastAsia" w:ascii="仿宋" w:hAnsi="仿宋" w:eastAsia="仿宋" w:cs="宋体"/>
                <w:bCs/>
                <w:lang w:eastAsia="zh-CN"/>
              </w:rPr>
              <w:t>10、管口盖上焊接有手机支架，并钉有锻炼图示牌（规格为不小于159×224mm），锻炼图示牌采用PC耐力板，图样及字样采用UV印刷处理。</w:t>
            </w:r>
          </w:p>
          <w:p w14:paraId="7851C953">
            <w:pPr>
              <w:rPr>
                <w:rFonts w:hint="eastAsia" w:ascii="仿宋" w:hAnsi="仿宋" w:eastAsia="仿宋" w:cs="宋体"/>
                <w:lang w:eastAsia="zh-CN"/>
              </w:rPr>
            </w:pPr>
            <w:r>
              <w:rPr>
                <w:rFonts w:hint="eastAsia" w:ascii="仿宋" w:hAnsi="仿宋" w:eastAsia="仿宋" w:cs="宋体"/>
                <w:bCs/>
                <w:lang w:eastAsia="zh-CN"/>
              </w:rPr>
              <w:t>11、器材配置有小程序二维码，扫码可进行一键报修、查看运动指导视频。</w:t>
            </w:r>
          </w:p>
        </w:tc>
      </w:tr>
      <w:tr w14:paraId="4848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3900F066">
            <w:pPr>
              <w:jc w:val="center"/>
              <w:rPr>
                <w:rFonts w:hint="eastAsia" w:ascii="仿宋" w:hAnsi="仿宋" w:eastAsia="仿宋" w:cs="宋体"/>
              </w:rPr>
            </w:pPr>
            <w:r>
              <w:rPr>
                <w:rFonts w:hint="eastAsia" w:ascii="仿宋" w:hAnsi="仿宋" w:eastAsia="仿宋" w:cs="宋体"/>
              </w:rPr>
              <w:t>12</w:t>
            </w:r>
          </w:p>
        </w:tc>
        <w:tc>
          <w:tcPr>
            <w:tcW w:w="779" w:type="dxa"/>
            <w:shd w:val="clear" w:color="auto" w:fill="auto"/>
            <w:vAlign w:val="center"/>
          </w:tcPr>
          <w:p w14:paraId="76A274B9">
            <w:pPr>
              <w:jc w:val="center"/>
              <w:rPr>
                <w:rFonts w:hint="eastAsia" w:ascii="仿宋" w:hAnsi="仿宋" w:eastAsia="仿宋" w:cs="宋体"/>
              </w:rPr>
            </w:pPr>
            <w:r>
              <w:rPr>
                <w:rFonts w:hint="eastAsia" w:ascii="仿宋" w:hAnsi="仿宋" w:eastAsia="仿宋" w:cs="宋体"/>
              </w:rPr>
              <w:t>智能有氧健身站</w:t>
            </w:r>
          </w:p>
        </w:tc>
        <w:tc>
          <w:tcPr>
            <w:tcW w:w="780" w:type="dxa"/>
            <w:shd w:val="clear" w:color="auto" w:fill="auto"/>
            <w:noWrap/>
            <w:vAlign w:val="center"/>
          </w:tcPr>
          <w:p w14:paraId="33E184BB">
            <w:pPr>
              <w:jc w:val="center"/>
              <w:rPr>
                <w:rFonts w:hint="eastAsia" w:ascii="仿宋" w:hAnsi="仿宋" w:eastAsia="仿宋" w:cs="宋体"/>
              </w:rPr>
            </w:pPr>
            <w:r>
              <w:rPr>
                <w:rFonts w:hint="eastAsia" w:ascii="仿宋" w:hAnsi="仿宋" w:eastAsia="仿宋"/>
              </w:rPr>
              <w:t>3</w:t>
            </w:r>
            <w:r>
              <w:rPr>
                <w:rFonts w:hint="eastAsia" w:ascii="仿宋" w:hAnsi="仿宋" w:eastAsia="仿宋" w:cs="宋体"/>
              </w:rPr>
              <w:t>站</w:t>
            </w:r>
          </w:p>
        </w:tc>
        <w:tc>
          <w:tcPr>
            <w:tcW w:w="6825" w:type="dxa"/>
            <w:vAlign w:val="center"/>
          </w:tcPr>
          <w:p w14:paraId="1D226C00">
            <w:pPr>
              <w:rPr>
                <w:rFonts w:hint="eastAsia" w:ascii="仿宋" w:hAnsi="仿宋" w:eastAsia="仿宋" w:cs="宋体"/>
                <w:lang w:eastAsia="zh-CN"/>
              </w:rPr>
            </w:pPr>
            <w:r>
              <w:rPr>
                <w:rFonts w:hint="eastAsia" w:ascii="仿宋" w:hAnsi="仿宋" w:eastAsia="仿宋" w:cs="宋体"/>
                <w:lang w:eastAsia="zh-CN"/>
              </w:rPr>
              <w:t>遮阳棚参数：</w:t>
            </w:r>
          </w:p>
          <w:p w14:paraId="5DD00FB4">
            <w:pPr>
              <w:rPr>
                <w:rFonts w:hint="eastAsia" w:ascii="仿宋" w:hAnsi="仿宋" w:eastAsia="仿宋" w:cs="宋体"/>
                <w:lang w:eastAsia="zh-CN"/>
              </w:rPr>
            </w:pPr>
            <w:r>
              <w:rPr>
                <w:rFonts w:hint="eastAsia" w:ascii="仿宋" w:hAnsi="仿宋" w:eastAsia="仿宋" w:cs="宋体"/>
                <w:lang w:eastAsia="zh-CN"/>
              </w:rPr>
              <w:t>1、整体外型尺寸：不小于8900×4000×4500mm</w:t>
            </w:r>
          </w:p>
          <w:p w14:paraId="782013AF">
            <w:pPr>
              <w:rPr>
                <w:rFonts w:hint="eastAsia" w:ascii="仿宋" w:hAnsi="仿宋" w:eastAsia="仿宋" w:cs="宋体"/>
                <w:lang w:eastAsia="zh-CN"/>
              </w:rPr>
            </w:pPr>
            <w:r>
              <w:rPr>
                <w:rFonts w:hint="eastAsia" w:ascii="仿宋" w:hAnsi="仿宋" w:eastAsia="仿宋" w:cs="宋体"/>
                <w:lang w:eastAsia="zh-CN"/>
              </w:rPr>
              <w:t>2、主架结构：主架主要由两根立柱组成，立柱规格：不小于</w:t>
            </w:r>
            <w:r>
              <w:rPr>
                <w:rFonts w:hint="eastAsia" w:ascii="仿宋" w:hAnsi="仿宋" w:eastAsia="仿宋" w:cs="宋体"/>
              </w:rPr>
              <w:t>Φ</w:t>
            </w:r>
            <w:r>
              <w:rPr>
                <w:rFonts w:hint="eastAsia" w:ascii="仿宋" w:hAnsi="仿宋" w:eastAsia="仿宋" w:cs="宋体"/>
                <w:lang w:eastAsia="zh-CN"/>
              </w:rPr>
              <w:t>165×t4.0mm，高度不小于2.4m；</w:t>
            </w:r>
          </w:p>
          <w:p w14:paraId="73810B0A">
            <w:pPr>
              <w:rPr>
                <w:rFonts w:hint="eastAsia" w:ascii="仿宋" w:hAnsi="仿宋" w:eastAsia="仿宋" w:cs="宋体"/>
                <w:lang w:eastAsia="zh-CN"/>
              </w:rPr>
            </w:pPr>
            <w:r>
              <w:rPr>
                <w:rFonts w:hint="eastAsia" w:ascii="仿宋" w:hAnsi="仿宋" w:eastAsia="仿宋" w:cs="宋体"/>
                <w:lang w:eastAsia="zh-CN"/>
              </w:rPr>
              <w:t>3、顶端采用双固定板结构，连接支架，对支架进行固定。</w:t>
            </w:r>
          </w:p>
          <w:p w14:paraId="47990254">
            <w:pPr>
              <w:rPr>
                <w:rFonts w:hint="eastAsia" w:ascii="仿宋" w:hAnsi="仿宋" w:eastAsia="仿宋" w:cs="宋体"/>
                <w:lang w:eastAsia="zh-CN"/>
              </w:rPr>
            </w:pPr>
            <w:r>
              <w:rPr>
                <w:rFonts w:hint="eastAsia" w:ascii="仿宋" w:hAnsi="仿宋" w:eastAsia="仿宋" w:cs="宋体"/>
                <w:lang w:eastAsia="zh-CN"/>
              </w:rPr>
              <w:t>4、伞中心柱结构：伞中心柱采用悬空结构，利用支架及拉杆使其固定在主架上方正中悬空固定支撑伞膜。支撑伞膜部分为活动结构，可调节伞膜高度。中心柱采用不小于</w:t>
            </w:r>
            <w:r>
              <w:rPr>
                <w:rFonts w:hint="eastAsia" w:ascii="仿宋" w:hAnsi="仿宋" w:eastAsia="仿宋" w:cs="宋体"/>
              </w:rPr>
              <w:t>φ</w:t>
            </w:r>
            <w:r>
              <w:rPr>
                <w:rFonts w:hint="eastAsia" w:ascii="仿宋" w:hAnsi="仿宋" w:eastAsia="仿宋" w:cs="宋体"/>
                <w:lang w:eastAsia="zh-CN"/>
              </w:rPr>
              <w:t>140×t3mm优质钢管，调节部分活动杆采用不小于</w:t>
            </w:r>
            <w:r>
              <w:rPr>
                <w:rFonts w:hint="eastAsia" w:ascii="仿宋" w:hAnsi="仿宋" w:eastAsia="仿宋" w:cs="宋体"/>
              </w:rPr>
              <w:t>φ</w:t>
            </w:r>
            <w:r>
              <w:rPr>
                <w:rFonts w:hint="eastAsia" w:ascii="仿宋" w:hAnsi="仿宋" w:eastAsia="仿宋" w:cs="宋体"/>
                <w:lang w:eastAsia="zh-CN"/>
              </w:rPr>
              <w:t xml:space="preserve">102×t3mm无缝钢管；可调节量为0.2m，有利于对伞膜进行微调。 </w:t>
            </w:r>
          </w:p>
          <w:p w14:paraId="727AB077">
            <w:pPr>
              <w:rPr>
                <w:rFonts w:hint="eastAsia" w:ascii="仿宋" w:hAnsi="仿宋" w:eastAsia="仿宋" w:cs="宋体"/>
                <w:lang w:eastAsia="zh-CN"/>
              </w:rPr>
            </w:pPr>
            <w:r>
              <w:rPr>
                <w:rFonts w:hint="eastAsia" w:ascii="仿宋" w:hAnsi="仿宋" w:eastAsia="仿宋" w:cs="宋体"/>
                <w:lang w:eastAsia="zh-CN"/>
              </w:rPr>
              <w:t>5、支架结构：支架由八根斜支撑与主架立柱连接，中间横跨横梁、分布支架连杆全部采用不小于</w:t>
            </w:r>
            <w:r>
              <w:rPr>
                <w:rFonts w:hint="eastAsia" w:ascii="仿宋" w:hAnsi="仿宋" w:eastAsia="仿宋" w:cs="宋体"/>
              </w:rPr>
              <w:t>φ</w:t>
            </w:r>
            <w:r>
              <w:rPr>
                <w:rFonts w:hint="eastAsia" w:ascii="仿宋" w:hAnsi="仿宋" w:eastAsia="仿宋" w:cs="宋体"/>
                <w:lang w:eastAsia="zh-CN"/>
              </w:rPr>
              <w:t>89×3 mm优质钢管，通过耳片分别与横跨横梁及立柱、拉杆连接，成伞状，两两对称，以立柱为中心，伞状平均分布,伞膜最大外径不小于8900mm×4000mm。</w:t>
            </w:r>
          </w:p>
          <w:p w14:paraId="58C2FF47">
            <w:pPr>
              <w:rPr>
                <w:rFonts w:hint="eastAsia" w:ascii="仿宋" w:hAnsi="仿宋" w:eastAsia="仿宋" w:cs="宋体"/>
                <w:lang w:eastAsia="zh-CN"/>
              </w:rPr>
            </w:pPr>
            <w:r>
              <w:rPr>
                <w:rFonts w:hint="eastAsia" w:ascii="仿宋" w:hAnsi="仿宋" w:eastAsia="仿宋" w:cs="宋体"/>
                <w:lang w:eastAsia="zh-CN"/>
              </w:rPr>
              <w:t>6、伞膜结构：伞中心柱上方采用先进的拉膜技术，膜结构是由聚酯纤维覆聚氯乙烯（PVC）及加强构件（钢架、钢柱或钢索）形成的伞状，能承受一定的外荷载作用，结构经过防风雪压设计。</w:t>
            </w:r>
          </w:p>
          <w:p w14:paraId="2BE80F4E">
            <w:pPr>
              <w:rPr>
                <w:rFonts w:hint="eastAsia" w:ascii="仿宋" w:hAnsi="仿宋" w:eastAsia="仿宋" w:cs="宋体"/>
                <w:lang w:eastAsia="zh-CN"/>
              </w:rPr>
            </w:pPr>
            <w:r>
              <w:rPr>
                <w:rFonts w:hint="eastAsia" w:ascii="仿宋" w:hAnsi="仿宋" w:eastAsia="仿宋" w:cs="宋体"/>
                <w:lang w:eastAsia="zh-CN"/>
              </w:rPr>
              <w:t>7、顶棚中间配置有蓝牙音箱及智能灯控，顶端装置不少于4块120W单晶光伏太阳能板。</w:t>
            </w:r>
          </w:p>
          <w:p w14:paraId="241A8465">
            <w:pPr>
              <w:rPr>
                <w:rFonts w:hint="eastAsia" w:ascii="仿宋" w:hAnsi="仿宋" w:eastAsia="仿宋" w:cs="宋体"/>
                <w:lang w:eastAsia="zh-CN"/>
              </w:rPr>
            </w:pPr>
            <w:r>
              <w:rPr>
                <w:rFonts w:hint="eastAsia" w:ascii="仿宋" w:hAnsi="仿宋" w:eastAsia="仿宋" w:cs="宋体"/>
                <w:lang w:eastAsia="zh-CN"/>
              </w:rPr>
              <w:t>8、立柱中间装置有运动数据展示互动墙，墙面采用厚度不小于5mmPC板UV激光喷绘打印，外形尺寸不小于4800×1200mm，墙正面装置有4块LED数据显示屏，分别对应前方四辆健身车，LED数据显示屏上可显示：运动时间、运动里程、运动功率、消耗热量、心率值及心率百分比。同时配置有4条进程显示灯带，进行单人竞赛及组队竞赛时会显示每台健身车运动进度。墙背面印刷有全民健身指南，提升科学运动知识的传播，引导民众科学地从事体育健身活动。</w:t>
            </w:r>
          </w:p>
          <w:p w14:paraId="3987045B">
            <w:pPr>
              <w:rPr>
                <w:rFonts w:hint="eastAsia" w:ascii="仿宋" w:hAnsi="仿宋" w:eastAsia="仿宋" w:cs="宋体"/>
                <w:lang w:eastAsia="zh-CN"/>
              </w:rPr>
            </w:pPr>
            <w:r>
              <w:rPr>
                <w:rFonts w:hint="eastAsia" w:ascii="仿宋" w:hAnsi="仿宋" w:eastAsia="仿宋" w:cs="宋体"/>
                <w:lang w:eastAsia="zh-CN"/>
              </w:rPr>
              <w:t>9、背面配置有不小于5140×375mm休闲座椅，座椅面采用塑木材质，可供运动人员休憩。</w:t>
            </w:r>
          </w:p>
          <w:p w14:paraId="3EC5D341">
            <w:pPr>
              <w:rPr>
                <w:rFonts w:hint="eastAsia" w:ascii="仿宋" w:hAnsi="仿宋" w:eastAsia="仿宋" w:cs="宋体"/>
                <w:lang w:eastAsia="zh-CN"/>
              </w:rPr>
            </w:pPr>
            <w:r>
              <w:rPr>
                <w:rFonts w:hint="eastAsia" w:ascii="仿宋" w:hAnsi="仿宋" w:eastAsia="仿宋" w:cs="宋体"/>
                <w:lang w:eastAsia="zh-CN"/>
              </w:rPr>
              <w:t>健身车参数：</w:t>
            </w:r>
          </w:p>
          <w:p w14:paraId="10E7E98C">
            <w:pPr>
              <w:rPr>
                <w:rFonts w:hint="eastAsia" w:ascii="仿宋" w:hAnsi="仿宋" w:eastAsia="仿宋" w:cs="宋体"/>
                <w:lang w:eastAsia="zh-CN"/>
              </w:rPr>
            </w:pPr>
            <w:r>
              <w:rPr>
                <w:rFonts w:hint="eastAsia" w:ascii="仿宋" w:hAnsi="仿宋" w:eastAsia="仿宋" w:cs="宋体"/>
                <w:lang w:eastAsia="zh-CN"/>
              </w:rPr>
              <w:t>1、主要承载立柱: 采用不小于150×50×3.0mm椭圆管。</w:t>
            </w:r>
          </w:p>
          <w:p w14:paraId="0D879B5C">
            <w:pPr>
              <w:rPr>
                <w:rFonts w:hint="eastAsia" w:ascii="仿宋" w:hAnsi="仿宋" w:eastAsia="仿宋" w:cs="宋体"/>
                <w:lang w:eastAsia="zh-CN"/>
              </w:rPr>
            </w:pPr>
            <w:r>
              <w:rPr>
                <w:rFonts w:hint="eastAsia" w:ascii="仿宋" w:hAnsi="仿宋" w:eastAsia="仿宋" w:cs="宋体"/>
                <w:lang w:eastAsia="zh-CN"/>
              </w:rPr>
              <w:t>2、扶手设计：扶手采用不小于</w:t>
            </w:r>
            <w:r>
              <w:rPr>
                <w:rFonts w:hint="eastAsia" w:ascii="仿宋" w:hAnsi="仿宋" w:eastAsia="仿宋" w:cs="宋体"/>
              </w:rPr>
              <w:t>φ</w:t>
            </w:r>
            <w:r>
              <w:rPr>
                <w:rFonts w:hint="eastAsia" w:ascii="仿宋" w:hAnsi="仿宋" w:eastAsia="仿宋" w:cs="宋体"/>
                <w:lang w:eastAsia="zh-CN"/>
              </w:rPr>
              <w:t>32×t3.0花纹管，多方位把手设计，满足不同骑行姿势需求。提供更好的支撑，确保舒适性和耐用性，动态心率监测，更好的了解实时运动情况。</w:t>
            </w:r>
          </w:p>
          <w:p w14:paraId="7677DB35">
            <w:pPr>
              <w:rPr>
                <w:rFonts w:hint="eastAsia" w:ascii="仿宋" w:hAnsi="仿宋" w:eastAsia="仿宋" w:cs="宋体"/>
                <w:lang w:eastAsia="zh-CN"/>
              </w:rPr>
            </w:pPr>
            <w:r>
              <w:rPr>
                <w:rFonts w:hint="eastAsia" w:ascii="仿宋" w:hAnsi="仿宋" w:eastAsia="仿宋" w:cs="宋体"/>
                <w:lang w:eastAsia="zh-CN"/>
              </w:rPr>
              <w:t>3、支架设计：配置有手机及水壶支架，让用户可以全心投入运动中。</w:t>
            </w:r>
          </w:p>
          <w:p w14:paraId="01FD059C">
            <w:pPr>
              <w:rPr>
                <w:rFonts w:hint="eastAsia" w:ascii="仿宋" w:hAnsi="仿宋" w:eastAsia="仿宋" w:cs="宋体"/>
                <w:lang w:eastAsia="zh-CN"/>
              </w:rPr>
            </w:pPr>
            <w:r>
              <w:rPr>
                <w:rFonts w:hint="eastAsia" w:ascii="仿宋" w:hAnsi="仿宋" w:eastAsia="仿宋" w:cs="宋体"/>
                <w:lang w:eastAsia="zh-CN"/>
              </w:rPr>
              <w:t>4、座椅坐垫：采用304不锈钢座椅支撑架更加稳固耐用，提升使用寿命。坐垫高度可调，设计有6级可调高度，并刻有身高刻度指示，可满足155-180mm身高人员使用。坐垫采用高密度聚乙烯工程塑胶，坐垫造型贴合臀部曲线，有效降低坐垫对臀部的压迫。</w:t>
            </w:r>
          </w:p>
          <w:p w14:paraId="66DFCB8E">
            <w:pPr>
              <w:rPr>
                <w:rFonts w:hint="eastAsia" w:ascii="仿宋" w:hAnsi="仿宋" w:eastAsia="仿宋" w:cs="宋体"/>
                <w:lang w:eastAsia="zh-CN"/>
              </w:rPr>
            </w:pPr>
            <w:r>
              <w:rPr>
                <w:rFonts w:hint="eastAsia" w:ascii="仿宋" w:hAnsi="仿宋" w:eastAsia="仿宋" w:cs="宋体"/>
                <w:lang w:eastAsia="zh-CN"/>
              </w:rPr>
              <w:t>5、阻力系统：可根据个人需要调节阻力，有低中高三档阻力值可调。运动时可将动能转化为电能，为显示屏供电。</w:t>
            </w:r>
          </w:p>
          <w:p w14:paraId="28F722D6">
            <w:pPr>
              <w:rPr>
                <w:rFonts w:hint="eastAsia" w:ascii="仿宋" w:hAnsi="仿宋" w:eastAsia="仿宋" w:cs="宋体"/>
                <w:lang w:eastAsia="zh-CN"/>
              </w:rPr>
            </w:pPr>
            <w:r>
              <w:rPr>
                <w:rFonts w:hint="eastAsia" w:ascii="仿宋" w:hAnsi="仿宋" w:eastAsia="仿宋" w:cs="宋体"/>
                <w:lang w:eastAsia="zh-CN"/>
              </w:rPr>
              <w:t>6、转动设计：使用含油全封闭哈尔滨轴承连接，防水,无噪音；主转轴直径不小于35毫米,材料采用20cr，并辅以调质热处理，轴承选用6006承载能力的深沟球轴；配有硅橡胶防尘密封圈,防止灰尘侵入和润滑剂泄漏。</w:t>
            </w:r>
          </w:p>
          <w:p w14:paraId="53E4A58C">
            <w:pPr>
              <w:rPr>
                <w:rFonts w:hint="eastAsia" w:ascii="仿宋" w:hAnsi="仿宋" w:eastAsia="仿宋" w:cs="宋体"/>
                <w:lang w:eastAsia="zh-CN"/>
              </w:rPr>
            </w:pPr>
            <w:r>
              <w:rPr>
                <w:rFonts w:hint="eastAsia" w:ascii="仿宋" w:hAnsi="仿宋" w:eastAsia="仿宋" w:cs="宋体"/>
                <w:lang w:eastAsia="zh-CN"/>
              </w:rPr>
              <w:t>7、配置不小于10寸彩色触摸屏，有个人竞赛、组队竞赛、线上竞赛、自由训练、团体训练、视频课程等多种运动模式供用户自由选择。</w:t>
            </w:r>
          </w:p>
          <w:p w14:paraId="26AB3406">
            <w:pPr>
              <w:rPr>
                <w:rFonts w:hint="eastAsia" w:ascii="仿宋" w:hAnsi="仿宋" w:eastAsia="仿宋" w:cs="宋体"/>
                <w:lang w:eastAsia="zh-CN"/>
              </w:rPr>
            </w:pPr>
            <w:r>
              <w:rPr>
                <w:rFonts w:hint="eastAsia" w:ascii="宋体" w:hAnsi="宋体" w:cs="宋体"/>
                <w:szCs w:val="24"/>
                <w:lang w:eastAsia="zh-CN"/>
              </w:rPr>
              <w:t>▲</w:t>
            </w:r>
            <w:r>
              <w:rPr>
                <w:rFonts w:hint="eastAsia" w:ascii="仿宋" w:hAnsi="仿宋" w:eastAsia="仿宋" w:cs="宋体"/>
                <w:lang w:eastAsia="zh-CN"/>
              </w:rPr>
              <w:t>8、为保证用户使用安全，需提供健身车把手套经过抗菌抑菌处理，满足</w:t>
            </w:r>
            <w:r>
              <w:rPr>
                <w:rFonts w:ascii="仿宋" w:hAnsi="仿宋" w:eastAsia="仿宋" w:cs="宋体"/>
                <w:lang w:eastAsia="zh-CN"/>
              </w:rPr>
              <w:t>GB/T 31402-2015</w:t>
            </w:r>
            <w:r>
              <w:rPr>
                <w:rFonts w:hint="eastAsia" w:ascii="仿宋" w:hAnsi="仿宋" w:eastAsia="仿宋" w:cs="宋体"/>
                <w:lang w:eastAsia="zh-CN"/>
              </w:rPr>
              <w:t>标准要求，且抗菌率达到</w:t>
            </w:r>
            <w:r>
              <w:rPr>
                <w:rFonts w:ascii="仿宋" w:hAnsi="仿宋" w:eastAsia="仿宋" w:cs="宋体"/>
                <w:lang w:eastAsia="zh-CN"/>
              </w:rPr>
              <w:t>99.98%</w:t>
            </w:r>
            <w:r>
              <w:rPr>
                <w:rFonts w:hint="eastAsia" w:ascii="仿宋" w:hAnsi="仿宋" w:eastAsia="仿宋" w:cs="宋体"/>
                <w:lang w:eastAsia="zh-CN"/>
              </w:rPr>
              <w:t>以上的检验报告。</w:t>
            </w:r>
          </w:p>
        </w:tc>
      </w:tr>
      <w:tr w14:paraId="0AF1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494C14DC">
            <w:pPr>
              <w:jc w:val="center"/>
              <w:rPr>
                <w:rFonts w:hint="eastAsia" w:ascii="仿宋" w:hAnsi="仿宋" w:eastAsia="仿宋" w:cs="宋体"/>
              </w:rPr>
            </w:pPr>
            <w:r>
              <w:rPr>
                <w:rFonts w:hint="eastAsia" w:ascii="仿宋" w:hAnsi="仿宋" w:eastAsia="仿宋" w:cs="宋体"/>
              </w:rPr>
              <w:t>13</w:t>
            </w:r>
          </w:p>
        </w:tc>
        <w:tc>
          <w:tcPr>
            <w:tcW w:w="779" w:type="dxa"/>
            <w:shd w:val="clear" w:color="auto" w:fill="auto"/>
            <w:vAlign w:val="center"/>
          </w:tcPr>
          <w:p w14:paraId="4BE83039">
            <w:pPr>
              <w:jc w:val="center"/>
              <w:rPr>
                <w:rFonts w:hint="eastAsia" w:ascii="仿宋" w:hAnsi="仿宋" w:eastAsia="仿宋" w:cs="宋体"/>
                <w:lang w:eastAsia="zh-CN"/>
              </w:rPr>
            </w:pPr>
            <w:r>
              <w:rPr>
                <w:rFonts w:hint="eastAsia" w:ascii="仿宋" w:hAnsi="仿宋" w:eastAsia="仿宋" w:cs="宋体"/>
                <w:lang w:eastAsia="zh-CN"/>
              </w:rPr>
              <w:t>户外智能健身房大顶棚</w:t>
            </w:r>
          </w:p>
        </w:tc>
        <w:tc>
          <w:tcPr>
            <w:tcW w:w="780" w:type="dxa"/>
            <w:shd w:val="clear" w:color="auto" w:fill="auto"/>
            <w:noWrap/>
            <w:vAlign w:val="center"/>
          </w:tcPr>
          <w:p w14:paraId="6A6277D5">
            <w:pPr>
              <w:jc w:val="center"/>
              <w:rPr>
                <w:rFonts w:hint="eastAsia" w:ascii="仿宋" w:hAnsi="仿宋" w:eastAsia="仿宋" w:cs="宋体"/>
              </w:rPr>
            </w:pPr>
            <w:r>
              <w:rPr>
                <w:rFonts w:hint="eastAsia" w:ascii="仿宋" w:hAnsi="仿宋" w:eastAsia="仿宋"/>
              </w:rPr>
              <w:t>2</w:t>
            </w:r>
            <w:r>
              <w:rPr>
                <w:rFonts w:hint="eastAsia" w:ascii="仿宋" w:hAnsi="仿宋" w:eastAsia="仿宋" w:cs="宋体"/>
              </w:rPr>
              <w:t>站</w:t>
            </w:r>
          </w:p>
        </w:tc>
        <w:tc>
          <w:tcPr>
            <w:tcW w:w="6825" w:type="dxa"/>
            <w:vAlign w:val="center"/>
          </w:tcPr>
          <w:p w14:paraId="58360E27">
            <w:pPr>
              <w:rPr>
                <w:rFonts w:hint="eastAsia" w:ascii="仿宋" w:hAnsi="仿宋" w:eastAsia="仿宋" w:cs="宋体"/>
                <w:lang w:eastAsia="zh-CN"/>
              </w:rPr>
            </w:pPr>
            <w:r>
              <w:rPr>
                <w:rFonts w:hint="eastAsia" w:ascii="仿宋" w:hAnsi="仿宋" w:eastAsia="仿宋" w:cs="宋体"/>
                <w:lang w:eastAsia="zh-CN"/>
              </w:rPr>
              <w:t>1、主要承载立柱尺寸:不小于</w:t>
            </w:r>
            <w:r>
              <w:rPr>
                <w:rFonts w:hint="eastAsia" w:ascii="仿宋" w:hAnsi="仿宋" w:eastAsia="仿宋" w:cs="宋体"/>
              </w:rPr>
              <w:t>Φ</w:t>
            </w:r>
            <w:r>
              <w:rPr>
                <w:rFonts w:hint="eastAsia" w:ascii="仿宋" w:hAnsi="仿宋" w:eastAsia="仿宋" w:cs="宋体"/>
                <w:lang w:eastAsia="zh-CN"/>
              </w:rPr>
              <w:t>165×4.0mm钢管；</w:t>
            </w:r>
          </w:p>
          <w:p w14:paraId="25EB8C1D">
            <w:pPr>
              <w:rPr>
                <w:rFonts w:hint="eastAsia" w:ascii="仿宋" w:hAnsi="仿宋" w:eastAsia="仿宋" w:cs="宋体"/>
                <w:lang w:eastAsia="zh-CN"/>
              </w:rPr>
            </w:pPr>
            <w:r>
              <w:rPr>
                <w:rFonts w:hint="eastAsia" w:ascii="仿宋" w:hAnsi="仿宋" w:eastAsia="仿宋" w:cs="宋体"/>
                <w:lang w:eastAsia="zh-CN"/>
              </w:rPr>
              <w:t>2、主要承载衡梁尺寸：不小于</w:t>
            </w:r>
            <w:r>
              <w:rPr>
                <w:rFonts w:hint="eastAsia" w:ascii="仿宋" w:hAnsi="仿宋" w:eastAsia="仿宋" w:cs="宋体"/>
              </w:rPr>
              <w:t>φ</w:t>
            </w:r>
            <w:r>
              <w:rPr>
                <w:rFonts w:hint="eastAsia" w:ascii="仿宋" w:hAnsi="仿宋" w:eastAsia="仿宋" w:cs="宋体"/>
                <w:lang w:eastAsia="zh-CN"/>
              </w:rPr>
              <w:t>89×t3.0mm钢管；</w:t>
            </w:r>
          </w:p>
          <w:p w14:paraId="5795B726">
            <w:pPr>
              <w:rPr>
                <w:rFonts w:hint="eastAsia" w:ascii="仿宋" w:hAnsi="仿宋" w:eastAsia="仿宋" w:cs="宋体"/>
                <w:lang w:eastAsia="zh-CN"/>
              </w:rPr>
            </w:pPr>
            <w:r>
              <w:rPr>
                <w:rFonts w:hint="eastAsia" w:ascii="仿宋" w:hAnsi="仿宋" w:eastAsia="仿宋" w:cs="宋体"/>
                <w:lang w:eastAsia="zh-CN"/>
              </w:rPr>
              <w:t>3、上部装有遮阳装置，材料为进口PVDF涂层篷布，可以有效的遮挡直射阳光、阻止紫外线的照射、使人体的皮肤不受紫外线的影响；整体呈燕尾形状，遮阳膜两边夹角不大于36°；各角采用压盘螺柱结构将遮阳装置与钢架连接成整体，各条边采用包塑钢丝绳与压盘连接成整体，整体外观美观和谐</w:t>
            </w:r>
          </w:p>
          <w:p w14:paraId="32356374">
            <w:pPr>
              <w:rPr>
                <w:rFonts w:hint="eastAsia" w:ascii="仿宋" w:hAnsi="仿宋" w:eastAsia="仿宋" w:cs="宋体"/>
                <w:lang w:eastAsia="zh-CN"/>
              </w:rPr>
            </w:pPr>
            <w:r>
              <w:rPr>
                <w:rFonts w:hint="eastAsia" w:ascii="仿宋" w:hAnsi="仿宋" w:eastAsia="仿宋" w:cs="宋体"/>
                <w:lang w:eastAsia="zh-CN"/>
              </w:rPr>
              <w:t>4、连接件选用防盗盖连接装置、不锈钢螺丝内连接止退设计，可防锈防盗；器材表面采用户外环保喷涂处理.。</w:t>
            </w:r>
          </w:p>
          <w:p w14:paraId="6B0A24A0">
            <w:pPr>
              <w:rPr>
                <w:rFonts w:hint="eastAsia" w:ascii="仿宋" w:hAnsi="仿宋" w:eastAsia="仿宋" w:cs="宋体"/>
                <w:lang w:eastAsia="zh-CN"/>
              </w:rPr>
            </w:pPr>
            <w:r>
              <w:rPr>
                <w:rFonts w:hint="eastAsia" w:ascii="仿宋" w:hAnsi="仿宋" w:eastAsia="仿宋" w:cs="宋体"/>
                <w:lang w:eastAsia="zh-CN"/>
              </w:rPr>
              <w:t>5、主立柱明显位置铆接规格不小于180×70×0.5mm的不锈钢警告说明牌；字体采用照相腐蚀，环保耐用；</w:t>
            </w:r>
          </w:p>
          <w:p w14:paraId="64D08DAC">
            <w:pPr>
              <w:rPr>
                <w:rFonts w:hint="eastAsia" w:ascii="仿宋" w:hAnsi="仿宋" w:eastAsia="仿宋" w:cs="宋体"/>
                <w:lang w:eastAsia="zh-CN"/>
              </w:rPr>
            </w:pPr>
            <w:r>
              <w:rPr>
                <w:rFonts w:hint="eastAsia" w:ascii="仿宋" w:hAnsi="仿宋" w:eastAsia="仿宋" w:cs="宋体"/>
                <w:lang w:eastAsia="zh-CN"/>
              </w:rPr>
              <w:t>6、器材配有两个休闲座椅，规格不小于:长1500mm×宽375mm，凳面采用塑木材质，厚度不小于20mm,经久耐用，美观大方。</w:t>
            </w:r>
          </w:p>
          <w:p w14:paraId="7501C84F">
            <w:pPr>
              <w:rPr>
                <w:rFonts w:hint="eastAsia" w:ascii="仿宋" w:hAnsi="仿宋" w:eastAsia="仿宋" w:cs="宋体"/>
                <w:lang w:eastAsia="zh-CN"/>
              </w:rPr>
            </w:pPr>
            <w:r>
              <w:rPr>
                <w:rFonts w:hint="eastAsia" w:ascii="仿宋" w:hAnsi="仿宋" w:eastAsia="仿宋" w:cs="宋体"/>
                <w:lang w:eastAsia="zh-CN"/>
              </w:rPr>
              <w:t>7、支架设计：配置有两个手机支架，让用户可以全心投入运动中。</w:t>
            </w:r>
          </w:p>
          <w:p w14:paraId="1E0CC085">
            <w:pPr>
              <w:rPr>
                <w:rFonts w:hint="eastAsia" w:ascii="仿宋" w:hAnsi="仿宋" w:eastAsia="仿宋" w:cs="宋体"/>
                <w:lang w:eastAsia="zh-CN"/>
              </w:rPr>
            </w:pPr>
            <w:r>
              <w:rPr>
                <w:rFonts w:hint="eastAsia" w:ascii="仿宋" w:hAnsi="仿宋" w:eastAsia="仿宋" w:cs="宋体"/>
                <w:lang w:eastAsia="zh-CN"/>
              </w:rPr>
              <w:t>8、顶部装有光电组件，内部装有LED防爆节能照明系统，光电组件采用120瓦太阳能板发电，电量能够满足驿站内照明系统使用，不使用常规能源，节能减排、保护环境；照明系统使用控制器进行自动控制；太阳能充电一次约8小时，可正常为4台器材供电使用不少于48小时。</w:t>
            </w:r>
          </w:p>
          <w:p w14:paraId="1A8F07BA">
            <w:pPr>
              <w:rPr>
                <w:rFonts w:hint="eastAsia" w:ascii="仿宋" w:hAnsi="仿宋" w:eastAsia="仿宋" w:cs="宋体"/>
                <w:lang w:eastAsia="zh-CN"/>
              </w:rPr>
            </w:pPr>
            <w:r>
              <w:rPr>
                <w:rFonts w:hint="eastAsia" w:ascii="仿宋" w:hAnsi="仿宋" w:eastAsia="仿宋" w:cs="宋体"/>
                <w:lang w:eastAsia="zh-CN"/>
              </w:rPr>
              <w:t>9、主立柱侧面分别有两个宣传板，广告面板采用PC材质，厚度不小于5mm,美观大方。</w:t>
            </w:r>
          </w:p>
          <w:p w14:paraId="7BE40BB3">
            <w:pPr>
              <w:rPr>
                <w:rFonts w:hint="eastAsia" w:ascii="仿宋" w:hAnsi="仿宋" w:eastAsia="仿宋" w:cs="宋体"/>
                <w:lang w:eastAsia="zh-CN"/>
              </w:rPr>
            </w:pPr>
            <w:r>
              <w:rPr>
                <w:rFonts w:hint="eastAsia" w:ascii="仿宋" w:hAnsi="仿宋" w:eastAsia="仿宋" w:cs="宋体"/>
                <w:lang w:eastAsia="zh-CN"/>
              </w:rPr>
              <w:t>10、电子控制箱进行电源和光源时间开启的控制，开启时间可任意调节控制，默认开启时间为8:00-21:00，其他时间为关闭状态。</w:t>
            </w:r>
          </w:p>
          <w:p w14:paraId="6532A956">
            <w:pPr>
              <w:rPr>
                <w:rFonts w:hint="eastAsia" w:ascii="仿宋" w:hAnsi="仿宋" w:eastAsia="仿宋" w:cs="宋体"/>
                <w:lang w:eastAsia="zh-CN"/>
              </w:rPr>
            </w:pPr>
            <w:r>
              <w:rPr>
                <w:rFonts w:hint="eastAsia" w:ascii="宋体" w:hAnsi="宋体" w:cs="宋体"/>
                <w:szCs w:val="24"/>
                <w:lang w:eastAsia="zh-CN"/>
              </w:rPr>
              <w:t>▲</w:t>
            </w:r>
            <w:r>
              <w:rPr>
                <w:rFonts w:hint="eastAsia" w:ascii="仿宋" w:hAnsi="仿宋" w:eastAsia="仿宋" w:cs="宋体"/>
                <w:lang w:eastAsia="zh-CN"/>
              </w:rPr>
              <w:t>11、顶棚在自然环境暴露测试耐老化、耐腐蚀、耐划痕性能应达到一级标准，需提供第三方检测机构出具的检测报告并附报告网上查询截图。</w:t>
            </w:r>
          </w:p>
        </w:tc>
      </w:tr>
      <w:tr w14:paraId="038B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33F8DE3C">
            <w:pPr>
              <w:jc w:val="center"/>
              <w:rPr>
                <w:rFonts w:hint="eastAsia" w:ascii="仿宋" w:hAnsi="仿宋" w:eastAsia="仿宋" w:cs="宋体"/>
              </w:rPr>
            </w:pPr>
            <w:r>
              <w:rPr>
                <w:rFonts w:hint="eastAsia" w:ascii="仿宋" w:hAnsi="仿宋" w:eastAsia="仿宋" w:cs="宋体"/>
              </w:rPr>
              <w:t>14</w:t>
            </w:r>
          </w:p>
        </w:tc>
        <w:tc>
          <w:tcPr>
            <w:tcW w:w="779" w:type="dxa"/>
            <w:shd w:val="clear" w:color="auto" w:fill="auto"/>
            <w:vAlign w:val="center"/>
          </w:tcPr>
          <w:p w14:paraId="257E6EAA">
            <w:pPr>
              <w:jc w:val="center"/>
              <w:rPr>
                <w:rFonts w:hint="eastAsia" w:ascii="仿宋" w:hAnsi="仿宋" w:eastAsia="仿宋" w:cs="宋体"/>
              </w:rPr>
            </w:pPr>
            <w:r>
              <w:rPr>
                <w:rFonts w:hint="eastAsia" w:ascii="仿宋" w:hAnsi="仿宋" w:eastAsia="仿宋" w:cs="宋体"/>
              </w:rPr>
              <w:t>智能高拉推举训练器</w:t>
            </w:r>
          </w:p>
        </w:tc>
        <w:tc>
          <w:tcPr>
            <w:tcW w:w="780" w:type="dxa"/>
            <w:shd w:val="clear" w:color="auto" w:fill="auto"/>
            <w:noWrap/>
            <w:vAlign w:val="center"/>
          </w:tcPr>
          <w:p w14:paraId="41AA1AC8">
            <w:pPr>
              <w:jc w:val="center"/>
              <w:rPr>
                <w:rFonts w:hint="eastAsia" w:ascii="仿宋" w:hAnsi="仿宋" w:eastAsia="仿宋" w:cs="宋体"/>
              </w:rPr>
            </w:pPr>
            <w:r>
              <w:rPr>
                <w:rFonts w:hint="eastAsia" w:ascii="仿宋" w:hAnsi="仿宋" w:eastAsia="仿宋"/>
              </w:rPr>
              <w:t>2</w:t>
            </w:r>
            <w:r>
              <w:rPr>
                <w:rFonts w:hint="eastAsia" w:ascii="仿宋" w:hAnsi="仿宋" w:eastAsia="仿宋" w:cs="宋体"/>
              </w:rPr>
              <w:t>站</w:t>
            </w:r>
          </w:p>
        </w:tc>
        <w:tc>
          <w:tcPr>
            <w:tcW w:w="6825" w:type="dxa"/>
            <w:shd w:val="clear" w:color="auto" w:fill="auto"/>
            <w:vAlign w:val="center"/>
          </w:tcPr>
          <w:p w14:paraId="12F7ACE2">
            <w:pPr>
              <w:rPr>
                <w:rFonts w:hint="eastAsia" w:ascii="仿宋" w:hAnsi="仿宋" w:eastAsia="仿宋" w:cs="宋体"/>
                <w:lang w:eastAsia="zh-CN"/>
              </w:rPr>
            </w:pPr>
            <w:r>
              <w:rPr>
                <w:rFonts w:hint="eastAsia" w:ascii="仿宋" w:hAnsi="仿宋" w:eastAsia="仿宋"/>
                <w:lang w:eastAsia="zh-CN"/>
              </w:rPr>
              <w:t>1、主要承载立柱尺寸: 不小于180×60×3.0mm钢管；</w:t>
            </w:r>
            <w:r>
              <w:rPr>
                <w:rFonts w:hint="eastAsia" w:ascii="仿宋" w:hAnsi="仿宋" w:eastAsia="仿宋"/>
                <w:lang w:eastAsia="zh-CN"/>
              </w:rPr>
              <w:br w:type="textWrapping"/>
            </w:r>
            <w:r>
              <w:rPr>
                <w:rFonts w:hint="eastAsia" w:ascii="仿宋" w:hAnsi="仿宋" w:eastAsia="仿宋"/>
                <w:lang w:eastAsia="zh-CN"/>
              </w:rPr>
              <w:t>2、主要承载衡梁尺寸：不小于50×120×3.0mm钢管</w:t>
            </w:r>
            <w:r>
              <w:rPr>
                <w:rFonts w:hint="eastAsia" w:ascii="仿宋" w:hAnsi="仿宋" w:eastAsia="仿宋"/>
                <w:lang w:eastAsia="zh-CN"/>
              </w:rPr>
              <w:br w:type="textWrapping"/>
            </w:r>
            <w:r>
              <w:rPr>
                <w:rFonts w:hint="eastAsia" w:ascii="仿宋" w:hAnsi="仿宋" w:eastAsia="仿宋"/>
                <w:lang w:eastAsia="zh-CN"/>
              </w:rPr>
              <w:t>3、座垫材质；采用EAV材质。厚度不小于40mm</w:t>
            </w:r>
            <w:r>
              <w:rPr>
                <w:rFonts w:hint="eastAsia" w:ascii="仿宋" w:hAnsi="仿宋" w:eastAsia="仿宋"/>
                <w:lang w:eastAsia="zh-CN"/>
              </w:rPr>
              <w:br w:type="textWrapping"/>
            </w:r>
            <w:r>
              <w:rPr>
                <w:rFonts w:hint="eastAsia" w:ascii="仿宋" w:hAnsi="仿宋" w:eastAsia="仿宋"/>
                <w:lang w:eastAsia="zh-CN"/>
              </w:rPr>
              <w:t>4、龙门架左右侧面封板采用Q235A材质，厚度不小于2.0mm，一体冲压成型.。</w:t>
            </w:r>
            <w:r>
              <w:rPr>
                <w:rFonts w:hint="eastAsia" w:ascii="仿宋" w:hAnsi="仿宋" w:eastAsia="仿宋"/>
                <w:lang w:eastAsia="zh-CN"/>
              </w:rPr>
              <w:br w:type="textWrapping"/>
            </w:r>
            <w:r>
              <w:rPr>
                <w:rFonts w:hint="eastAsia" w:ascii="仿宋" w:hAnsi="仿宋" w:eastAsia="仿宋"/>
                <w:lang w:eastAsia="zh-CN"/>
              </w:rPr>
              <w:t>5、龙门架中间塑木板采用塑木材质，厚度不小于10mm，美观大方.；</w:t>
            </w:r>
            <w:r>
              <w:rPr>
                <w:rFonts w:hint="eastAsia" w:ascii="仿宋" w:hAnsi="仿宋" w:eastAsia="仿宋"/>
                <w:lang w:eastAsia="zh-CN"/>
              </w:rPr>
              <w:br w:type="textWrapping"/>
            </w:r>
            <w:r>
              <w:rPr>
                <w:rFonts w:hint="eastAsia" w:ascii="仿宋" w:hAnsi="仿宋" w:eastAsia="仿宋"/>
                <w:lang w:eastAsia="zh-CN"/>
              </w:rPr>
              <w:t>6、侧面装饰板采用ASA材质，厚度不小于20mm, 直径不小于300mm</w:t>
            </w:r>
            <w:r>
              <w:rPr>
                <w:rFonts w:hint="eastAsia" w:ascii="仿宋" w:hAnsi="仿宋" w:eastAsia="仿宋"/>
                <w:lang w:eastAsia="zh-CN"/>
              </w:rPr>
              <w:br w:type="textWrapping"/>
            </w:r>
            <w:r>
              <w:rPr>
                <w:rFonts w:hint="eastAsia" w:ascii="仿宋" w:hAnsi="仿宋" w:eastAsia="仿宋"/>
                <w:lang w:eastAsia="zh-CN"/>
              </w:rPr>
              <w:t>7、内部传动机构采用链轮传动机构，安全可靠。</w:t>
            </w:r>
            <w:r>
              <w:rPr>
                <w:rFonts w:hint="eastAsia" w:ascii="仿宋" w:hAnsi="仿宋" w:eastAsia="仿宋"/>
                <w:lang w:eastAsia="zh-CN"/>
              </w:rPr>
              <w:br w:type="textWrapping"/>
            </w:r>
            <w:r>
              <w:rPr>
                <w:rFonts w:hint="eastAsia" w:ascii="仿宋" w:hAnsi="仿宋" w:eastAsia="仿宋"/>
                <w:lang w:eastAsia="zh-CN"/>
              </w:rPr>
              <w:t>8、转轴直径不小于30mm，并辅以调质热处理。限位轴直径不小于20mm</w:t>
            </w:r>
            <w:r>
              <w:rPr>
                <w:rFonts w:hint="eastAsia" w:ascii="仿宋" w:hAnsi="仿宋" w:eastAsia="仿宋"/>
                <w:lang w:eastAsia="zh-CN"/>
              </w:rPr>
              <w:br w:type="textWrapping"/>
            </w:r>
            <w:r>
              <w:rPr>
                <w:rFonts w:hint="eastAsia" w:ascii="仿宋" w:hAnsi="仿宋" w:eastAsia="仿宋"/>
                <w:lang w:eastAsia="zh-CN"/>
              </w:rPr>
              <w:t>9、扶手采用不小于</w:t>
            </w:r>
            <w:r>
              <w:rPr>
                <w:rFonts w:hint="eastAsia" w:ascii="仿宋" w:hAnsi="仿宋" w:eastAsia="仿宋"/>
              </w:rPr>
              <w:t>φ</w:t>
            </w:r>
            <w:r>
              <w:rPr>
                <w:rFonts w:hint="eastAsia" w:ascii="仿宋" w:hAnsi="仿宋" w:eastAsia="仿宋"/>
                <w:lang w:eastAsia="zh-CN"/>
              </w:rPr>
              <w:t>32mm×3.0mm花纹管。轴承选用不小于6006承载能力的深沟球轴；配有硅橡胶防尘密封圈,防止灰尘侵入和润滑剂泄漏</w:t>
            </w:r>
            <w:r>
              <w:rPr>
                <w:rFonts w:hint="eastAsia" w:ascii="仿宋" w:hAnsi="仿宋" w:eastAsia="仿宋"/>
                <w:lang w:eastAsia="zh-CN"/>
              </w:rPr>
              <w:br w:type="textWrapping"/>
            </w:r>
            <w:r>
              <w:rPr>
                <w:rFonts w:hint="eastAsia" w:ascii="仿宋" w:hAnsi="仿宋" w:eastAsia="仿宋"/>
                <w:lang w:eastAsia="zh-CN"/>
              </w:rPr>
              <w:t>10、该器材可通过旋钮开关调节阻力大小，不少于10级阻力调节，阻力系统采用电机电磁阻力；器材供电采用配套顶棚的太阳能供电。</w:t>
            </w:r>
            <w:r>
              <w:rPr>
                <w:rFonts w:hint="eastAsia" w:ascii="仿宋" w:hAnsi="仿宋" w:eastAsia="仿宋"/>
                <w:lang w:eastAsia="zh-CN"/>
              </w:rPr>
              <w:br w:type="textWrapping"/>
            </w:r>
            <w:r>
              <w:rPr>
                <w:rFonts w:hint="eastAsia" w:ascii="仿宋" w:hAnsi="仿宋" w:eastAsia="仿宋"/>
                <w:lang w:eastAsia="zh-CN"/>
              </w:rPr>
              <w:t>11、电子表采用不小于5.5寸TFT屏显示，分辨率不低于1920×1080，设有防尘防水装置等级不低于IP65。可显示当前时间及温度，电池电量和网络信号；播放使用指导视频，语音播报和静音功能。</w:t>
            </w:r>
            <w:r>
              <w:rPr>
                <w:rFonts w:hint="eastAsia" w:ascii="仿宋" w:hAnsi="仿宋" w:eastAsia="仿宋"/>
                <w:lang w:eastAsia="zh-CN"/>
              </w:rPr>
              <w:br w:type="textWrapping"/>
            </w:r>
            <w:r>
              <w:rPr>
                <w:rFonts w:hint="eastAsia" w:ascii="仿宋" w:hAnsi="仿宋" w:eastAsia="仿宋"/>
                <w:lang w:eastAsia="zh-CN"/>
              </w:rPr>
              <w:t>12、手机端通过微信扫码可打开小程序连接器材蓝牙，实时同步运动数据显示，运动结束后保存数据，使用者可以了解自己每次运动数据，也可以查询到历史运动数据；小程序内含有器材使用教学视频。</w:t>
            </w:r>
            <w:r>
              <w:rPr>
                <w:rFonts w:hint="eastAsia" w:ascii="仿宋" w:hAnsi="仿宋" w:eastAsia="仿宋"/>
                <w:lang w:eastAsia="zh-CN"/>
              </w:rPr>
              <w:br w:type="textWrapping"/>
            </w:r>
            <w:r>
              <w:rPr>
                <w:rFonts w:hint="eastAsia" w:ascii="仿宋" w:hAnsi="仿宋" w:eastAsia="仿宋"/>
                <w:lang w:eastAsia="zh-CN"/>
              </w:rPr>
              <w:t>13、该器材内置NBIOT模组，可将所有运动数据汇总上报到来一场后台，供大数据分析和展示，也可远程设置屏幕亮度和音量。</w:t>
            </w:r>
            <w:r>
              <w:rPr>
                <w:rFonts w:hint="eastAsia" w:ascii="仿宋" w:hAnsi="仿宋" w:eastAsia="仿宋"/>
                <w:lang w:eastAsia="zh-CN"/>
              </w:rPr>
              <w:br w:type="textWrapping"/>
            </w:r>
            <w:r>
              <w:rPr>
                <w:rFonts w:hint="eastAsia" w:ascii="仿宋" w:hAnsi="仿宋" w:eastAsia="仿宋"/>
                <w:lang w:eastAsia="zh-CN"/>
              </w:rPr>
              <w:t>14、场地管理者可通过来一场平台查看器材使用频率、器材状态、使用者运动数据等大数据，可分析不同人群、不同安装区域的运动数据。</w:t>
            </w:r>
          </w:p>
        </w:tc>
      </w:tr>
      <w:tr w14:paraId="0F7E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14B21898">
            <w:pPr>
              <w:jc w:val="center"/>
              <w:rPr>
                <w:rFonts w:hint="eastAsia" w:ascii="仿宋" w:hAnsi="仿宋" w:eastAsia="仿宋" w:cs="宋体"/>
              </w:rPr>
            </w:pPr>
            <w:r>
              <w:rPr>
                <w:rFonts w:hint="eastAsia" w:ascii="仿宋" w:hAnsi="仿宋" w:eastAsia="仿宋" w:cs="宋体"/>
              </w:rPr>
              <w:t>15</w:t>
            </w:r>
          </w:p>
        </w:tc>
        <w:tc>
          <w:tcPr>
            <w:tcW w:w="779" w:type="dxa"/>
            <w:shd w:val="clear" w:color="auto" w:fill="auto"/>
            <w:vAlign w:val="center"/>
          </w:tcPr>
          <w:p w14:paraId="184C79F6">
            <w:pPr>
              <w:jc w:val="center"/>
              <w:rPr>
                <w:rFonts w:hint="eastAsia" w:ascii="仿宋" w:hAnsi="仿宋" w:eastAsia="仿宋" w:cs="宋体"/>
                <w:lang w:eastAsia="zh-CN"/>
              </w:rPr>
            </w:pPr>
            <w:r>
              <w:rPr>
                <w:rFonts w:hint="eastAsia" w:ascii="仿宋" w:hAnsi="仿宋" w:eastAsia="仿宋" w:cs="宋体"/>
                <w:lang w:eastAsia="zh-CN"/>
              </w:rPr>
              <w:t>智能股四头腘绳肌训练器</w:t>
            </w:r>
          </w:p>
        </w:tc>
        <w:tc>
          <w:tcPr>
            <w:tcW w:w="780" w:type="dxa"/>
            <w:shd w:val="clear" w:color="auto" w:fill="auto"/>
            <w:noWrap/>
            <w:vAlign w:val="center"/>
          </w:tcPr>
          <w:p w14:paraId="3E2EB7F3">
            <w:pPr>
              <w:jc w:val="center"/>
              <w:rPr>
                <w:rFonts w:hint="eastAsia" w:ascii="仿宋" w:hAnsi="仿宋" w:eastAsia="仿宋" w:cs="宋体"/>
              </w:rPr>
            </w:pPr>
            <w:r>
              <w:rPr>
                <w:rFonts w:hint="eastAsia" w:ascii="仿宋" w:hAnsi="仿宋" w:eastAsia="仿宋"/>
              </w:rPr>
              <w:t>2</w:t>
            </w:r>
            <w:r>
              <w:rPr>
                <w:rFonts w:hint="eastAsia" w:ascii="仿宋" w:hAnsi="仿宋" w:eastAsia="仿宋" w:cs="宋体"/>
              </w:rPr>
              <w:t>站</w:t>
            </w:r>
          </w:p>
        </w:tc>
        <w:tc>
          <w:tcPr>
            <w:tcW w:w="6825" w:type="dxa"/>
            <w:shd w:val="clear" w:color="auto" w:fill="auto"/>
            <w:vAlign w:val="center"/>
          </w:tcPr>
          <w:p w14:paraId="1EB4B243">
            <w:pPr>
              <w:rPr>
                <w:rFonts w:hint="eastAsia" w:ascii="仿宋" w:hAnsi="仿宋" w:eastAsia="仿宋" w:cs="宋体"/>
                <w:lang w:eastAsia="zh-CN"/>
              </w:rPr>
            </w:pPr>
            <w:r>
              <w:rPr>
                <w:rFonts w:hint="eastAsia" w:ascii="仿宋" w:hAnsi="仿宋" w:eastAsia="仿宋"/>
                <w:lang w:eastAsia="zh-CN"/>
              </w:rPr>
              <w:t>1、主要承载立柱尺寸: 不小于180×60×3.0mm钢管；</w:t>
            </w:r>
            <w:r>
              <w:rPr>
                <w:rFonts w:hint="eastAsia" w:ascii="仿宋" w:hAnsi="仿宋" w:eastAsia="仿宋"/>
                <w:lang w:eastAsia="zh-CN"/>
              </w:rPr>
              <w:br w:type="textWrapping"/>
            </w:r>
            <w:r>
              <w:rPr>
                <w:rFonts w:hint="eastAsia" w:ascii="仿宋" w:hAnsi="仿宋" w:eastAsia="仿宋"/>
                <w:lang w:eastAsia="zh-CN"/>
              </w:rPr>
              <w:t>2、主要承载衡梁尺寸：不小于50×120×3.0mm钢管</w:t>
            </w:r>
            <w:r>
              <w:rPr>
                <w:rFonts w:hint="eastAsia" w:ascii="仿宋" w:hAnsi="仿宋" w:eastAsia="仿宋"/>
                <w:lang w:eastAsia="zh-CN"/>
              </w:rPr>
              <w:br w:type="textWrapping"/>
            </w:r>
            <w:r>
              <w:rPr>
                <w:rFonts w:hint="eastAsia" w:ascii="仿宋" w:hAnsi="仿宋" w:eastAsia="仿宋"/>
                <w:lang w:eastAsia="zh-CN"/>
              </w:rPr>
              <w:t>3、座垫材质；采用EAV材质。厚度不小于40mm</w:t>
            </w:r>
            <w:r>
              <w:rPr>
                <w:rFonts w:hint="eastAsia" w:ascii="仿宋" w:hAnsi="仿宋" w:eastAsia="仿宋"/>
                <w:lang w:eastAsia="zh-CN"/>
              </w:rPr>
              <w:br w:type="textWrapping"/>
            </w:r>
            <w:r>
              <w:rPr>
                <w:rFonts w:hint="eastAsia" w:ascii="仿宋" w:hAnsi="仿宋" w:eastAsia="仿宋"/>
                <w:lang w:eastAsia="zh-CN"/>
              </w:rPr>
              <w:t>4、龙门架左右侧面封板采用Q235A材质，厚度不小于2.0mm，一体冲压成型.。</w:t>
            </w:r>
            <w:r>
              <w:rPr>
                <w:rFonts w:hint="eastAsia" w:ascii="仿宋" w:hAnsi="仿宋" w:eastAsia="仿宋"/>
                <w:lang w:eastAsia="zh-CN"/>
              </w:rPr>
              <w:br w:type="textWrapping"/>
            </w:r>
            <w:r>
              <w:rPr>
                <w:rFonts w:hint="eastAsia" w:ascii="仿宋" w:hAnsi="仿宋" w:eastAsia="仿宋"/>
                <w:lang w:eastAsia="zh-CN"/>
              </w:rPr>
              <w:t>5、龙门架中间塑木板采用塑木材质，厚度不小于10mm，美观大方.；</w:t>
            </w:r>
            <w:r>
              <w:rPr>
                <w:rFonts w:hint="eastAsia" w:ascii="仿宋" w:hAnsi="仿宋" w:eastAsia="仿宋"/>
                <w:lang w:eastAsia="zh-CN"/>
              </w:rPr>
              <w:br w:type="textWrapping"/>
            </w:r>
            <w:r>
              <w:rPr>
                <w:rFonts w:hint="eastAsia" w:ascii="仿宋" w:hAnsi="仿宋" w:eastAsia="仿宋"/>
                <w:lang w:eastAsia="zh-CN"/>
              </w:rPr>
              <w:t>6、侧面装饰板采用ASA材质，厚度不小于20mm,直径不小于300mm</w:t>
            </w:r>
            <w:r>
              <w:rPr>
                <w:rFonts w:hint="eastAsia" w:ascii="仿宋" w:hAnsi="仿宋" w:eastAsia="仿宋"/>
                <w:lang w:eastAsia="zh-CN"/>
              </w:rPr>
              <w:br w:type="textWrapping"/>
            </w:r>
            <w:r>
              <w:rPr>
                <w:rFonts w:hint="eastAsia" w:ascii="仿宋" w:hAnsi="仿宋" w:eastAsia="仿宋"/>
                <w:lang w:eastAsia="zh-CN"/>
              </w:rPr>
              <w:t>7、内部传动机构采用链轮传动机构，安全可靠。</w:t>
            </w:r>
            <w:r>
              <w:rPr>
                <w:rFonts w:hint="eastAsia" w:ascii="仿宋" w:hAnsi="仿宋" w:eastAsia="仿宋"/>
                <w:lang w:eastAsia="zh-CN"/>
              </w:rPr>
              <w:br w:type="textWrapping"/>
            </w:r>
            <w:r>
              <w:rPr>
                <w:rFonts w:hint="eastAsia" w:ascii="仿宋" w:hAnsi="仿宋" w:eastAsia="仿宋"/>
                <w:lang w:eastAsia="zh-CN"/>
              </w:rPr>
              <w:t>8、转轴直径不小于30mm，并辅以调质热处理。限位轴直径22mm</w:t>
            </w:r>
            <w:r>
              <w:rPr>
                <w:rFonts w:hint="eastAsia" w:ascii="仿宋" w:hAnsi="仿宋" w:eastAsia="仿宋"/>
                <w:lang w:eastAsia="zh-CN"/>
              </w:rPr>
              <w:br w:type="textWrapping"/>
            </w:r>
            <w:r>
              <w:rPr>
                <w:rFonts w:hint="eastAsia" w:ascii="仿宋" w:hAnsi="仿宋" w:eastAsia="仿宋"/>
                <w:lang w:eastAsia="zh-CN"/>
              </w:rPr>
              <w:t>9、钩脚圆筒直径不小于100mm，长度不小于450mm.材质为EAV材质。扶手采用不小于</w:t>
            </w:r>
            <w:r>
              <w:rPr>
                <w:rFonts w:hint="eastAsia" w:ascii="仿宋" w:hAnsi="仿宋" w:eastAsia="仿宋"/>
              </w:rPr>
              <w:t>φ</w:t>
            </w:r>
            <w:r>
              <w:rPr>
                <w:rFonts w:hint="eastAsia" w:ascii="仿宋" w:hAnsi="仿宋" w:eastAsia="仿宋"/>
                <w:lang w:eastAsia="zh-CN"/>
              </w:rPr>
              <w:t>32mm×3.0mm 花纹管. 轴承选用不小于6006承载能力的深沟球轴；配有硅橡胶防尘密封圈,防止灰尘侵入和润滑剂泄漏</w:t>
            </w:r>
            <w:r>
              <w:rPr>
                <w:rFonts w:hint="eastAsia" w:ascii="仿宋" w:hAnsi="仿宋" w:eastAsia="仿宋"/>
                <w:lang w:eastAsia="zh-CN"/>
              </w:rPr>
              <w:br w:type="textWrapping"/>
            </w:r>
            <w:r>
              <w:rPr>
                <w:rFonts w:hint="eastAsia" w:ascii="仿宋" w:hAnsi="仿宋" w:eastAsia="仿宋"/>
                <w:lang w:eastAsia="zh-CN"/>
              </w:rPr>
              <w:t>10、该器材可通过旋钮开关调节阻力大小，不少于10级阻力调节，阻力系统采用电机电磁阻力；器材供电采用配套顶棚的太阳能供电。</w:t>
            </w:r>
            <w:r>
              <w:rPr>
                <w:rFonts w:hint="eastAsia" w:ascii="仿宋" w:hAnsi="仿宋" w:eastAsia="仿宋"/>
                <w:lang w:eastAsia="zh-CN"/>
              </w:rPr>
              <w:br w:type="textWrapping"/>
            </w:r>
            <w:r>
              <w:rPr>
                <w:rFonts w:hint="eastAsia" w:ascii="仿宋" w:hAnsi="仿宋" w:eastAsia="仿宋"/>
                <w:lang w:eastAsia="zh-CN"/>
              </w:rPr>
              <w:t>11、电子表采用不小于5.5寸TFT屏显示，分辨率不低于1920×1080, 器材放置在室外使用，智能显示器组件，设有防尘防水装置等级不低于IP65。可显示当前时间及温度，电池电量和网络信号；播放使用指导视频，语音播报和静音功能。</w:t>
            </w:r>
            <w:r>
              <w:rPr>
                <w:rFonts w:hint="eastAsia" w:ascii="仿宋" w:hAnsi="仿宋" w:eastAsia="仿宋"/>
                <w:lang w:eastAsia="zh-CN"/>
              </w:rPr>
              <w:br w:type="textWrapping"/>
            </w:r>
            <w:r>
              <w:rPr>
                <w:rFonts w:hint="eastAsia" w:ascii="仿宋" w:hAnsi="仿宋" w:eastAsia="仿宋"/>
                <w:lang w:eastAsia="zh-CN"/>
              </w:rPr>
              <w:t>12、手机端通过微信扫码可打开小程序连接器材蓝牙，实时同步运动数据显示，运动结束后保存数据，使用者可以了解自己每次运动数据，也可以查询到历史运动数据；小程序内含有器材使用教学视频。</w:t>
            </w:r>
            <w:r>
              <w:rPr>
                <w:rFonts w:hint="eastAsia" w:ascii="仿宋" w:hAnsi="仿宋" w:eastAsia="仿宋"/>
                <w:lang w:eastAsia="zh-CN"/>
              </w:rPr>
              <w:br w:type="textWrapping"/>
            </w:r>
            <w:r>
              <w:rPr>
                <w:rFonts w:hint="eastAsia" w:ascii="仿宋" w:hAnsi="仿宋" w:eastAsia="仿宋"/>
                <w:lang w:eastAsia="zh-CN"/>
              </w:rPr>
              <w:t>13、该器材内置NBIOT模组，可将所有运动数据汇总上报到来一场后台，供大数据分析和展示，也可远程设置屏幕亮度和音量。</w:t>
            </w:r>
            <w:r>
              <w:rPr>
                <w:rFonts w:hint="eastAsia" w:ascii="仿宋" w:hAnsi="仿宋" w:eastAsia="仿宋"/>
                <w:lang w:eastAsia="zh-CN"/>
              </w:rPr>
              <w:br w:type="textWrapping"/>
            </w:r>
            <w:r>
              <w:rPr>
                <w:rFonts w:hint="eastAsia" w:ascii="仿宋" w:hAnsi="仿宋" w:eastAsia="仿宋"/>
                <w:lang w:eastAsia="zh-CN"/>
              </w:rPr>
              <w:t>14、场地管理者可通过来一场平台查看器材使用频率、器材状态、使用者运动数据等大数据，可分析不同人群、不同安装区域的运动数据。</w:t>
            </w:r>
          </w:p>
        </w:tc>
      </w:tr>
      <w:tr w14:paraId="3829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453D9525">
            <w:pPr>
              <w:jc w:val="center"/>
              <w:rPr>
                <w:rFonts w:hint="eastAsia" w:ascii="仿宋" w:hAnsi="仿宋" w:eastAsia="仿宋" w:cs="宋体"/>
              </w:rPr>
            </w:pPr>
            <w:r>
              <w:rPr>
                <w:rFonts w:hint="eastAsia" w:ascii="仿宋" w:hAnsi="仿宋" w:eastAsia="仿宋" w:cs="宋体"/>
              </w:rPr>
              <w:t>16</w:t>
            </w:r>
          </w:p>
        </w:tc>
        <w:tc>
          <w:tcPr>
            <w:tcW w:w="779" w:type="dxa"/>
            <w:shd w:val="clear" w:color="auto" w:fill="auto"/>
            <w:vAlign w:val="center"/>
          </w:tcPr>
          <w:p w14:paraId="225DF4A7">
            <w:pPr>
              <w:jc w:val="center"/>
              <w:rPr>
                <w:rFonts w:hint="eastAsia" w:ascii="仿宋" w:hAnsi="仿宋" w:eastAsia="仿宋" w:cs="宋体"/>
              </w:rPr>
            </w:pPr>
            <w:r>
              <w:rPr>
                <w:rFonts w:hint="eastAsia" w:ascii="仿宋" w:hAnsi="仿宋" w:eastAsia="仿宋" w:cs="宋体"/>
              </w:rPr>
              <w:t>智能深蹲训练器</w:t>
            </w:r>
          </w:p>
        </w:tc>
        <w:tc>
          <w:tcPr>
            <w:tcW w:w="780" w:type="dxa"/>
            <w:shd w:val="clear" w:color="auto" w:fill="auto"/>
            <w:noWrap/>
            <w:vAlign w:val="center"/>
          </w:tcPr>
          <w:p w14:paraId="51203BAD">
            <w:pPr>
              <w:jc w:val="center"/>
              <w:rPr>
                <w:rFonts w:hint="eastAsia" w:ascii="仿宋" w:hAnsi="仿宋" w:eastAsia="仿宋" w:cs="宋体"/>
              </w:rPr>
            </w:pPr>
            <w:r>
              <w:rPr>
                <w:rFonts w:hint="eastAsia" w:ascii="仿宋" w:hAnsi="仿宋" w:eastAsia="仿宋"/>
              </w:rPr>
              <w:t>2</w:t>
            </w:r>
            <w:r>
              <w:rPr>
                <w:rFonts w:hint="eastAsia" w:ascii="仿宋" w:hAnsi="仿宋" w:eastAsia="仿宋" w:cs="宋体"/>
              </w:rPr>
              <w:t>站</w:t>
            </w:r>
          </w:p>
        </w:tc>
        <w:tc>
          <w:tcPr>
            <w:tcW w:w="6825" w:type="dxa"/>
            <w:shd w:val="clear" w:color="auto" w:fill="auto"/>
            <w:vAlign w:val="center"/>
          </w:tcPr>
          <w:p w14:paraId="5E83E896">
            <w:pPr>
              <w:rPr>
                <w:rFonts w:hint="eastAsia" w:ascii="仿宋" w:hAnsi="仿宋" w:eastAsia="仿宋" w:cs="宋体"/>
                <w:lang w:eastAsia="zh-CN"/>
              </w:rPr>
            </w:pPr>
            <w:r>
              <w:rPr>
                <w:rFonts w:hint="eastAsia" w:ascii="仿宋" w:hAnsi="仿宋" w:eastAsia="仿宋"/>
                <w:lang w:eastAsia="zh-CN"/>
              </w:rPr>
              <w:t>1、主要承载立柱尺寸: 不小于180×60×3.0mm钢管；</w:t>
            </w:r>
            <w:r>
              <w:rPr>
                <w:rFonts w:hint="eastAsia" w:ascii="仿宋" w:hAnsi="仿宋" w:eastAsia="仿宋"/>
                <w:lang w:eastAsia="zh-CN"/>
              </w:rPr>
              <w:br w:type="textWrapping"/>
            </w:r>
            <w:r>
              <w:rPr>
                <w:rFonts w:hint="eastAsia" w:ascii="仿宋" w:hAnsi="仿宋" w:eastAsia="仿宋"/>
                <w:lang w:eastAsia="zh-CN"/>
              </w:rPr>
              <w:t>2、主要承载衡梁尺寸：不小于50×120×3.0mm钢管；</w:t>
            </w:r>
            <w:r>
              <w:rPr>
                <w:rFonts w:hint="eastAsia" w:ascii="仿宋" w:hAnsi="仿宋" w:eastAsia="仿宋"/>
                <w:lang w:eastAsia="zh-CN"/>
              </w:rPr>
              <w:br w:type="textWrapping"/>
            </w:r>
            <w:r>
              <w:rPr>
                <w:rFonts w:hint="eastAsia" w:ascii="仿宋" w:hAnsi="仿宋" w:eastAsia="仿宋"/>
                <w:lang w:eastAsia="zh-CN"/>
              </w:rPr>
              <w:t>3、座垫材质；采用EAV材质。厚度不小于40mm</w:t>
            </w:r>
            <w:r>
              <w:rPr>
                <w:rFonts w:hint="eastAsia" w:ascii="仿宋" w:hAnsi="仿宋" w:eastAsia="仿宋"/>
                <w:lang w:eastAsia="zh-CN"/>
              </w:rPr>
              <w:br w:type="textWrapping"/>
            </w:r>
            <w:r>
              <w:rPr>
                <w:rFonts w:hint="eastAsia" w:ascii="仿宋" w:hAnsi="仿宋" w:eastAsia="仿宋"/>
                <w:lang w:eastAsia="zh-CN"/>
              </w:rPr>
              <w:t>4、龙门架左右侧面封板采用Q235A材质，厚度不小于2.0mm，一体冲压成型.。</w:t>
            </w:r>
            <w:r>
              <w:rPr>
                <w:rFonts w:hint="eastAsia" w:ascii="仿宋" w:hAnsi="仿宋" w:eastAsia="仿宋"/>
                <w:lang w:eastAsia="zh-CN"/>
              </w:rPr>
              <w:br w:type="textWrapping"/>
            </w:r>
            <w:r>
              <w:rPr>
                <w:rFonts w:hint="eastAsia" w:ascii="仿宋" w:hAnsi="仿宋" w:eastAsia="仿宋"/>
                <w:lang w:eastAsia="zh-CN"/>
              </w:rPr>
              <w:t>5、龙门架中间塑木板采用塑木材质，厚度不小于10mm，美观大方；</w:t>
            </w:r>
            <w:r>
              <w:rPr>
                <w:rFonts w:hint="eastAsia" w:ascii="仿宋" w:hAnsi="仿宋" w:eastAsia="仿宋"/>
                <w:lang w:eastAsia="zh-CN"/>
              </w:rPr>
              <w:br w:type="textWrapping"/>
            </w:r>
            <w:r>
              <w:rPr>
                <w:rFonts w:hint="eastAsia" w:ascii="仿宋" w:hAnsi="仿宋" w:eastAsia="仿宋"/>
                <w:lang w:eastAsia="zh-CN"/>
              </w:rPr>
              <w:t>6、侧面装饰板采用ASA材质，厚度不小于20mm，直径不小于300mm</w:t>
            </w:r>
            <w:r>
              <w:rPr>
                <w:rFonts w:hint="eastAsia" w:ascii="仿宋" w:hAnsi="仿宋" w:eastAsia="仿宋"/>
                <w:lang w:eastAsia="zh-CN"/>
              </w:rPr>
              <w:br w:type="textWrapping"/>
            </w:r>
            <w:r>
              <w:rPr>
                <w:rFonts w:hint="eastAsia" w:ascii="仿宋" w:hAnsi="仿宋" w:eastAsia="仿宋"/>
                <w:lang w:eastAsia="zh-CN"/>
              </w:rPr>
              <w:t>7、内部传动机构采用链轮传动结构，安全可靠。</w:t>
            </w:r>
            <w:r>
              <w:rPr>
                <w:rFonts w:hint="eastAsia" w:ascii="仿宋" w:hAnsi="仿宋" w:eastAsia="仿宋"/>
                <w:lang w:eastAsia="zh-CN"/>
              </w:rPr>
              <w:br w:type="textWrapping"/>
            </w:r>
            <w:r>
              <w:rPr>
                <w:rFonts w:hint="eastAsia" w:ascii="仿宋" w:hAnsi="仿宋" w:eastAsia="仿宋"/>
                <w:lang w:eastAsia="zh-CN"/>
              </w:rPr>
              <w:t>8、转轴直径不小于30mm，并辅以调质热处理。限位轴直径不小于20mm</w:t>
            </w:r>
            <w:r>
              <w:rPr>
                <w:rFonts w:hint="eastAsia" w:ascii="仿宋" w:hAnsi="仿宋" w:eastAsia="仿宋"/>
                <w:lang w:eastAsia="zh-CN"/>
              </w:rPr>
              <w:br w:type="textWrapping"/>
            </w:r>
            <w:r>
              <w:rPr>
                <w:rFonts w:hint="eastAsia" w:ascii="仿宋" w:hAnsi="仿宋" w:eastAsia="仿宋"/>
                <w:lang w:eastAsia="zh-CN"/>
              </w:rPr>
              <w:t>9、肩部缓冲棒直径100mm，长度450mm.材质为EAV材质。轴承选用不小于6006承载能力的深沟球轴；配有硅橡胶防尘密封圈,防止灰尘侵入和润滑剂泄漏</w:t>
            </w:r>
            <w:r>
              <w:rPr>
                <w:rFonts w:hint="eastAsia" w:ascii="仿宋" w:hAnsi="仿宋" w:eastAsia="仿宋"/>
                <w:lang w:eastAsia="zh-CN"/>
              </w:rPr>
              <w:br w:type="textWrapping"/>
            </w:r>
            <w:r>
              <w:rPr>
                <w:rFonts w:hint="eastAsia" w:ascii="仿宋" w:hAnsi="仿宋" w:eastAsia="仿宋"/>
                <w:lang w:eastAsia="zh-CN"/>
              </w:rPr>
              <w:t>10、该器材可通过旋钮开关调节阻力大小，不少于10级阻力调节，阻力系统采用电机电磁阻力；器材供电采用配套顶棚的太阳能供电。</w:t>
            </w:r>
            <w:r>
              <w:rPr>
                <w:rFonts w:hint="eastAsia" w:ascii="仿宋" w:hAnsi="仿宋" w:eastAsia="仿宋"/>
                <w:lang w:eastAsia="zh-CN"/>
              </w:rPr>
              <w:br w:type="textWrapping"/>
            </w:r>
            <w:r>
              <w:rPr>
                <w:rFonts w:hint="eastAsia" w:ascii="仿宋" w:hAnsi="仿宋" w:eastAsia="仿宋"/>
                <w:lang w:eastAsia="zh-CN"/>
              </w:rPr>
              <w:t>11、电子表采用不小于5.5寸TFT屏显示，分辨率不低于1920×1080, 器材放置在室外使用，智能显示器组件，设有防尘防水装置等级不低于IP65。可显示当前时间及温度，电池电量和网络信号；播放使用指导视频，语音播报和静音功能。</w:t>
            </w:r>
            <w:r>
              <w:rPr>
                <w:rFonts w:hint="eastAsia" w:ascii="仿宋" w:hAnsi="仿宋" w:eastAsia="仿宋"/>
                <w:lang w:eastAsia="zh-CN"/>
              </w:rPr>
              <w:br w:type="textWrapping"/>
            </w:r>
            <w:r>
              <w:rPr>
                <w:rFonts w:hint="eastAsia" w:ascii="仿宋" w:hAnsi="仿宋" w:eastAsia="仿宋"/>
                <w:lang w:eastAsia="zh-CN"/>
              </w:rPr>
              <w:t>12、手机端通过微信扫码可打开小程序连接器材蓝牙，实时同步运动数据显示，运动结束后保存数据，使用者可以了解自己每次运动数据，也可以查询到历史运动数据；小程序内含有器材使用教学视频。</w:t>
            </w:r>
            <w:r>
              <w:rPr>
                <w:rFonts w:hint="eastAsia" w:ascii="仿宋" w:hAnsi="仿宋" w:eastAsia="仿宋"/>
                <w:lang w:eastAsia="zh-CN"/>
              </w:rPr>
              <w:br w:type="textWrapping"/>
            </w:r>
            <w:r>
              <w:rPr>
                <w:rFonts w:hint="eastAsia" w:ascii="仿宋" w:hAnsi="仿宋" w:eastAsia="仿宋"/>
                <w:lang w:eastAsia="zh-CN"/>
              </w:rPr>
              <w:t>13、该器材内置NBIOT模组，可将所有运动数据汇总上报到来一场后台，供大数据分析和展示，也可远程设置屏幕亮度和音量。</w:t>
            </w:r>
            <w:r>
              <w:rPr>
                <w:rFonts w:hint="eastAsia" w:ascii="仿宋" w:hAnsi="仿宋" w:eastAsia="仿宋"/>
                <w:lang w:eastAsia="zh-CN"/>
              </w:rPr>
              <w:br w:type="textWrapping"/>
            </w:r>
            <w:r>
              <w:rPr>
                <w:rFonts w:hint="eastAsia" w:ascii="仿宋" w:hAnsi="仿宋" w:eastAsia="仿宋"/>
                <w:lang w:eastAsia="zh-CN"/>
              </w:rPr>
              <w:t>14、场地管理者可通过来一场平台查看器材使用频率、器材状态、使用者运动数据等大数据，可分析不同人群、不同安装区域的运动数据。</w:t>
            </w:r>
          </w:p>
        </w:tc>
      </w:tr>
      <w:tr w14:paraId="12A7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4B55EBD8">
            <w:pPr>
              <w:jc w:val="center"/>
              <w:rPr>
                <w:rFonts w:hint="eastAsia" w:ascii="仿宋" w:hAnsi="仿宋" w:eastAsia="仿宋" w:cs="宋体"/>
              </w:rPr>
            </w:pPr>
            <w:r>
              <w:rPr>
                <w:rFonts w:hint="eastAsia" w:ascii="仿宋" w:hAnsi="仿宋" w:eastAsia="仿宋" w:cs="宋体"/>
              </w:rPr>
              <w:t>17</w:t>
            </w:r>
          </w:p>
        </w:tc>
        <w:tc>
          <w:tcPr>
            <w:tcW w:w="779" w:type="dxa"/>
            <w:shd w:val="clear" w:color="auto" w:fill="auto"/>
            <w:vAlign w:val="center"/>
          </w:tcPr>
          <w:p w14:paraId="00FD0D7F">
            <w:pPr>
              <w:jc w:val="center"/>
              <w:rPr>
                <w:rFonts w:hint="eastAsia" w:ascii="仿宋" w:hAnsi="仿宋" w:eastAsia="仿宋" w:cs="宋体"/>
              </w:rPr>
            </w:pPr>
            <w:r>
              <w:rPr>
                <w:rFonts w:hint="eastAsia" w:ascii="仿宋" w:hAnsi="仿宋" w:eastAsia="仿宋" w:cs="宋体"/>
              </w:rPr>
              <w:t>智能推胸划船训练器</w:t>
            </w:r>
          </w:p>
        </w:tc>
        <w:tc>
          <w:tcPr>
            <w:tcW w:w="780" w:type="dxa"/>
            <w:shd w:val="clear" w:color="auto" w:fill="auto"/>
            <w:noWrap/>
            <w:vAlign w:val="center"/>
          </w:tcPr>
          <w:p w14:paraId="685D7287">
            <w:pPr>
              <w:jc w:val="center"/>
              <w:rPr>
                <w:rFonts w:hint="eastAsia" w:ascii="仿宋" w:hAnsi="仿宋" w:eastAsia="仿宋" w:cs="宋体"/>
              </w:rPr>
            </w:pPr>
            <w:r>
              <w:rPr>
                <w:rFonts w:hint="eastAsia" w:ascii="仿宋" w:hAnsi="仿宋" w:eastAsia="仿宋"/>
              </w:rPr>
              <w:t>2</w:t>
            </w:r>
            <w:r>
              <w:rPr>
                <w:rFonts w:hint="eastAsia" w:ascii="仿宋" w:hAnsi="仿宋" w:eastAsia="仿宋" w:cs="宋体"/>
              </w:rPr>
              <w:t>站</w:t>
            </w:r>
          </w:p>
        </w:tc>
        <w:tc>
          <w:tcPr>
            <w:tcW w:w="6825" w:type="dxa"/>
            <w:vAlign w:val="center"/>
          </w:tcPr>
          <w:p w14:paraId="2B77C2F4">
            <w:pPr>
              <w:rPr>
                <w:rFonts w:hint="eastAsia" w:ascii="仿宋" w:hAnsi="仿宋" w:eastAsia="仿宋" w:cs="宋体"/>
                <w:lang w:eastAsia="zh-CN"/>
              </w:rPr>
            </w:pPr>
            <w:r>
              <w:rPr>
                <w:rFonts w:hint="eastAsia" w:ascii="仿宋" w:hAnsi="仿宋" w:eastAsia="仿宋" w:cs="宋体"/>
                <w:lang w:eastAsia="zh-CN"/>
              </w:rPr>
              <w:t>1、主要承载立柱尺寸: 不小于180×60×3.0mm钢管；</w:t>
            </w:r>
          </w:p>
          <w:p w14:paraId="7F0C1CE5">
            <w:pPr>
              <w:rPr>
                <w:rFonts w:hint="eastAsia" w:ascii="仿宋" w:hAnsi="仿宋" w:eastAsia="仿宋" w:cs="宋体"/>
                <w:lang w:eastAsia="zh-CN"/>
              </w:rPr>
            </w:pPr>
            <w:r>
              <w:rPr>
                <w:rFonts w:hint="eastAsia" w:ascii="仿宋" w:hAnsi="仿宋" w:eastAsia="仿宋" w:cs="宋体"/>
                <w:lang w:eastAsia="zh-CN"/>
              </w:rPr>
              <w:t>2、主要承载衡梁尺寸：不小于50×100×3.0mm钢管；</w:t>
            </w:r>
          </w:p>
          <w:p w14:paraId="43320B07">
            <w:pPr>
              <w:rPr>
                <w:rFonts w:hint="eastAsia" w:ascii="仿宋" w:hAnsi="仿宋" w:eastAsia="仿宋" w:cs="宋体"/>
                <w:lang w:eastAsia="zh-CN"/>
              </w:rPr>
            </w:pPr>
            <w:r>
              <w:rPr>
                <w:rFonts w:hint="eastAsia" w:ascii="仿宋" w:hAnsi="仿宋" w:eastAsia="仿宋" w:cs="宋体"/>
                <w:lang w:eastAsia="zh-CN"/>
              </w:rPr>
              <w:t>3、座垫材质；采用EAV材质。厚度不小于40mm</w:t>
            </w:r>
          </w:p>
          <w:p w14:paraId="7BE3D8F3">
            <w:pPr>
              <w:rPr>
                <w:rFonts w:hint="eastAsia" w:ascii="仿宋" w:hAnsi="仿宋" w:eastAsia="仿宋" w:cs="宋体"/>
                <w:lang w:eastAsia="zh-CN"/>
              </w:rPr>
            </w:pPr>
            <w:r>
              <w:rPr>
                <w:rFonts w:hint="eastAsia" w:ascii="仿宋" w:hAnsi="仿宋" w:eastAsia="仿宋" w:cs="宋体"/>
                <w:lang w:eastAsia="zh-CN"/>
              </w:rPr>
              <w:t>4、龙门架左右侧面封板采用Q235A材质，厚度不小于2.0mm，一体冲压成型.。</w:t>
            </w:r>
          </w:p>
          <w:p w14:paraId="2B7B4F6D">
            <w:pPr>
              <w:rPr>
                <w:rFonts w:hint="eastAsia" w:ascii="仿宋" w:hAnsi="仿宋" w:eastAsia="仿宋" w:cs="宋体"/>
                <w:lang w:eastAsia="zh-CN"/>
              </w:rPr>
            </w:pPr>
            <w:r>
              <w:rPr>
                <w:rFonts w:hint="eastAsia" w:ascii="仿宋" w:hAnsi="仿宋" w:eastAsia="仿宋" w:cs="宋体"/>
                <w:lang w:eastAsia="zh-CN"/>
              </w:rPr>
              <w:t>5、龙门架中间塑木板采用塑木材质，厚度不小于10mm，美观大方；</w:t>
            </w:r>
          </w:p>
          <w:p w14:paraId="36BFAE8A">
            <w:pPr>
              <w:rPr>
                <w:rFonts w:hint="eastAsia" w:ascii="仿宋" w:hAnsi="仿宋" w:eastAsia="仿宋" w:cs="宋体"/>
                <w:lang w:eastAsia="zh-CN"/>
              </w:rPr>
            </w:pPr>
            <w:r>
              <w:rPr>
                <w:rFonts w:hint="eastAsia" w:ascii="仿宋" w:hAnsi="仿宋" w:eastAsia="仿宋" w:cs="宋体"/>
                <w:lang w:eastAsia="zh-CN"/>
              </w:rPr>
              <w:t>6、侧面装饰板采用ASA材质，厚度不小于20mm，直径不小于300mm</w:t>
            </w:r>
          </w:p>
          <w:p w14:paraId="4A377191">
            <w:pPr>
              <w:rPr>
                <w:rFonts w:hint="eastAsia" w:ascii="仿宋" w:hAnsi="仿宋" w:eastAsia="仿宋" w:cs="宋体"/>
                <w:lang w:eastAsia="zh-CN"/>
              </w:rPr>
            </w:pPr>
            <w:r>
              <w:rPr>
                <w:rFonts w:hint="eastAsia" w:ascii="仿宋" w:hAnsi="仿宋" w:eastAsia="仿宋" w:cs="宋体"/>
                <w:lang w:eastAsia="zh-CN"/>
              </w:rPr>
              <w:t>7、内部传动机构采用链轮传动结构，安全可靠。</w:t>
            </w:r>
          </w:p>
          <w:p w14:paraId="277D58DB">
            <w:pPr>
              <w:rPr>
                <w:rFonts w:hint="eastAsia" w:ascii="仿宋" w:hAnsi="仿宋" w:eastAsia="仿宋" w:cs="宋体"/>
                <w:lang w:eastAsia="zh-CN"/>
              </w:rPr>
            </w:pPr>
            <w:r>
              <w:rPr>
                <w:rFonts w:hint="eastAsia" w:ascii="仿宋" w:hAnsi="仿宋" w:eastAsia="仿宋" w:cs="宋体"/>
                <w:lang w:eastAsia="zh-CN"/>
              </w:rPr>
              <w:t>8、转轴直径不小于30mm，并辅以调质热处理。限位轴直径22mm</w:t>
            </w:r>
          </w:p>
          <w:p w14:paraId="76D192BB">
            <w:pPr>
              <w:rPr>
                <w:rFonts w:hint="eastAsia" w:ascii="仿宋" w:hAnsi="仿宋" w:eastAsia="仿宋" w:cs="宋体"/>
                <w:lang w:eastAsia="zh-CN"/>
              </w:rPr>
            </w:pPr>
            <w:r>
              <w:rPr>
                <w:rFonts w:hint="eastAsia" w:ascii="仿宋" w:hAnsi="仿宋" w:eastAsia="仿宋" w:cs="宋体"/>
                <w:lang w:eastAsia="zh-CN"/>
              </w:rPr>
              <w:t>9、扶手采用</w:t>
            </w:r>
            <w:r>
              <w:rPr>
                <w:rFonts w:hint="eastAsia" w:ascii="仿宋" w:hAnsi="仿宋" w:eastAsia="仿宋" w:cs="宋体"/>
              </w:rPr>
              <w:t>φ</w:t>
            </w:r>
            <w:r>
              <w:rPr>
                <w:rFonts w:hint="eastAsia" w:ascii="仿宋" w:hAnsi="仿宋" w:eastAsia="仿宋" w:cs="宋体"/>
                <w:lang w:eastAsia="zh-CN"/>
              </w:rPr>
              <w:t>38mm×3.0mm 花纹管. 轴承选用不小于6006承载能力的深沟球轴；配有硅橡胶防尘密封圈,防止灰尘侵入和润滑剂泄漏</w:t>
            </w:r>
          </w:p>
          <w:p w14:paraId="5355DD81">
            <w:pPr>
              <w:rPr>
                <w:rFonts w:hint="eastAsia" w:ascii="仿宋" w:hAnsi="仿宋" w:eastAsia="仿宋" w:cs="宋体"/>
                <w:lang w:eastAsia="zh-CN"/>
              </w:rPr>
            </w:pPr>
            <w:r>
              <w:rPr>
                <w:rFonts w:hint="eastAsia" w:ascii="仿宋" w:hAnsi="仿宋" w:eastAsia="仿宋" w:cs="宋体"/>
                <w:lang w:eastAsia="zh-CN"/>
              </w:rPr>
              <w:t>10、该器材可通过旋钮开关调节阻力大小，不少于10级阻力调节，阻力系统采用电机电磁阻力；器材供电采用配套顶棚的太阳能供电。</w:t>
            </w:r>
          </w:p>
          <w:p w14:paraId="3139121F">
            <w:pPr>
              <w:rPr>
                <w:rFonts w:hint="eastAsia" w:ascii="仿宋" w:hAnsi="仿宋" w:eastAsia="仿宋" w:cs="宋体"/>
                <w:lang w:eastAsia="zh-CN"/>
              </w:rPr>
            </w:pPr>
            <w:r>
              <w:rPr>
                <w:rFonts w:hint="eastAsia" w:ascii="仿宋" w:hAnsi="仿宋" w:eastAsia="仿宋" w:cs="宋体"/>
                <w:lang w:eastAsia="zh-CN"/>
              </w:rPr>
              <w:t>11、电子表采用不小于5.5寸TFT屏显示，分辨率不低于1920×1080, 器材放置在室外使用，智能显示器组件，设有防尘防水装置等级不低于IP65。可显示当前时间及温度，电池电量和网络信号；播放使用指导视频，语音播报和静音功能。</w:t>
            </w:r>
          </w:p>
          <w:p w14:paraId="42EFCBCF">
            <w:pPr>
              <w:rPr>
                <w:rFonts w:hint="eastAsia" w:ascii="仿宋" w:hAnsi="仿宋" w:eastAsia="仿宋" w:cs="宋体"/>
                <w:lang w:eastAsia="zh-CN"/>
              </w:rPr>
            </w:pPr>
            <w:r>
              <w:rPr>
                <w:rFonts w:hint="eastAsia" w:ascii="仿宋" w:hAnsi="仿宋" w:eastAsia="仿宋" w:cs="宋体"/>
                <w:lang w:eastAsia="zh-CN"/>
              </w:rPr>
              <w:t>12、手机端通过微信扫码可打开小程序连接器材蓝牙，实时同步运动数据显示，运动结束后保存数据，使用者可以了解自己每次运动数据，也可以查询到历史运动数据；小程序内含有器材使用教学视频。</w:t>
            </w:r>
          </w:p>
          <w:p w14:paraId="1E6787F6">
            <w:pPr>
              <w:rPr>
                <w:rFonts w:hint="eastAsia" w:ascii="仿宋" w:hAnsi="仿宋" w:eastAsia="仿宋" w:cs="宋体"/>
                <w:lang w:eastAsia="zh-CN"/>
              </w:rPr>
            </w:pPr>
            <w:r>
              <w:rPr>
                <w:rFonts w:hint="eastAsia" w:ascii="仿宋" w:hAnsi="仿宋" w:eastAsia="仿宋" w:cs="宋体"/>
                <w:lang w:eastAsia="zh-CN"/>
              </w:rPr>
              <w:t>13、该器材内置NBIOT模组，可将所有运动数据汇总上报到来一场后台，供大数据分析和展示，也可远程设置屏幕亮度和音量。</w:t>
            </w:r>
          </w:p>
          <w:p w14:paraId="40B346F2">
            <w:pPr>
              <w:rPr>
                <w:rFonts w:hint="eastAsia" w:ascii="仿宋" w:hAnsi="仿宋" w:eastAsia="仿宋" w:cs="宋体"/>
                <w:lang w:eastAsia="zh-CN"/>
              </w:rPr>
            </w:pPr>
            <w:r>
              <w:rPr>
                <w:rFonts w:hint="eastAsia" w:ascii="仿宋" w:hAnsi="仿宋" w:eastAsia="仿宋" w:cs="宋体"/>
                <w:lang w:eastAsia="zh-CN"/>
              </w:rPr>
              <w:t>14、场地管理者可通过来一场平台查看器材使用频率、器材状态、使用者运动数据等大数据，可分析不同人群、不同安装区域的运动数据。</w:t>
            </w:r>
          </w:p>
        </w:tc>
      </w:tr>
      <w:tr w14:paraId="42D4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56" w:type="dxa"/>
            <w:shd w:val="clear" w:color="auto" w:fill="auto"/>
            <w:vAlign w:val="center"/>
          </w:tcPr>
          <w:p w14:paraId="724DC50D">
            <w:pPr>
              <w:jc w:val="center"/>
              <w:rPr>
                <w:rFonts w:hint="eastAsia" w:ascii="仿宋" w:hAnsi="仿宋" w:eastAsia="仿宋" w:cs="宋体"/>
              </w:rPr>
            </w:pPr>
            <w:r>
              <w:rPr>
                <w:rFonts w:hint="eastAsia" w:ascii="仿宋" w:hAnsi="仿宋" w:eastAsia="仿宋" w:cs="宋体"/>
              </w:rPr>
              <w:t>18</w:t>
            </w:r>
          </w:p>
        </w:tc>
        <w:tc>
          <w:tcPr>
            <w:tcW w:w="779" w:type="dxa"/>
            <w:shd w:val="clear" w:color="auto" w:fill="auto"/>
            <w:vAlign w:val="center"/>
          </w:tcPr>
          <w:p w14:paraId="2AD19D46">
            <w:pPr>
              <w:jc w:val="center"/>
              <w:rPr>
                <w:rFonts w:hint="eastAsia" w:ascii="仿宋" w:hAnsi="仿宋" w:eastAsia="仿宋" w:cs="宋体"/>
              </w:rPr>
            </w:pPr>
            <w:r>
              <w:rPr>
                <w:rFonts w:hint="eastAsia" w:ascii="仿宋" w:hAnsi="仿宋" w:eastAsia="仿宋" w:cs="宋体"/>
              </w:rPr>
              <w:t>器材安装场地硬化</w:t>
            </w:r>
          </w:p>
        </w:tc>
        <w:tc>
          <w:tcPr>
            <w:tcW w:w="780" w:type="dxa"/>
            <w:shd w:val="clear" w:color="auto" w:fill="auto"/>
            <w:noWrap/>
            <w:vAlign w:val="center"/>
          </w:tcPr>
          <w:p w14:paraId="72421DD7">
            <w:pPr>
              <w:jc w:val="center"/>
              <w:rPr>
                <w:rFonts w:hint="eastAsia" w:ascii="仿宋" w:hAnsi="仿宋" w:eastAsia="仿宋" w:cs="宋体"/>
                <w:b/>
                <w:bCs/>
              </w:rPr>
            </w:pPr>
            <w:r>
              <w:rPr>
                <w:rFonts w:hint="eastAsia" w:ascii="仿宋" w:hAnsi="仿宋" w:eastAsia="仿宋"/>
              </w:rPr>
              <w:t>163</w:t>
            </w:r>
            <w:r>
              <w:rPr>
                <w:rFonts w:hint="eastAsia" w:ascii="仿宋" w:hAnsi="仿宋" w:eastAsia="仿宋" w:cs="宋体"/>
              </w:rPr>
              <w:t>㎡</w:t>
            </w:r>
          </w:p>
        </w:tc>
        <w:tc>
          <w:tcPr>
            <w:tcW w:w="6825" w:type="dxa"/>
            <w:vAlign w:val="center"/>
          </w:tcPr>
          <w:p w14:paraId="10393B2B">
            <w:pPr>
              <w:rPr>
                <w:rFonts w:hint="eastAsia" w:ascii="仿宋" w:hAnsi="仿宋" w:eastAsia="仿宋" w:cs="宋体"/>
                <w:lang w:eastAsia="zh-CN"/>
              </w:rPr>
            </w:pPr>
            <w:r>
              <w:rPr>
                <w:rFonts w:hint="eastAsia" w:ascii="仿宋" w:hAnsi="仿宋" w:eastAsia="仿宋" w:cs="宋体"/>
                <w:lang w:eastAsia="zh-CN"/>
              </w:rPr>
              <w:t>1、地面平整度:要求2米直尺范围内平整度应小于2mm-3mm。</w:t>
            </w:r>
          </w:p>
          <w:p w14:paraId="7927940F">
            <w:pPr>
              <w:rPr>
                <w:rFonts w:hint="eastAsia" w:ascii="仿宋" w:hAnsi="仿宋" w:eastAsia="仿宋" w:cs="宋体"/>
                <w:lang w:eastAsia="zh-CN"/>
              </w:rPr>
            </w:pPr>
            <w:r>
              <w:rPr>
                <w:rFonts w:hint="eastAsia" w:ascii="仿宋" w:hAnsi="仿宋" w:eastAsia="仿宋" w:cs="宋体"/>
                <w:lang w:eastAsia="zh-CN"/>
              </w:rPr>
              <w:t>2、硬度:基层表面硬度不低于1.2兆帕。</w:t>
            </w:r>
          </w:p>
          <w:p w14:paraId="2A090301">
            <w:pPr>
              <w:rPr>
                <w:rFonts w:hint="eastAsia" w:ascii="仿宋" w:hAnsi="仿宋" w:eastAsia="仿宋" w:cs="宋体"/>
                <w:lang w:eastAsia="zh-CN"/>
              </w:rPr>
            </w:pPr>
            <w:r>
              <w:rPr>
                <w:rFonts w:hint="eastAsia" w:ascii="仿宋" w:hAnsi="仿宋" w:eastAsia="仿宋" w:cs="宋体"/>
                <w:lang w:eastAsia="zh-CN"/>
              </w:rPr>
              <w:t>3、强度:不底于混凝土强度标准C-25要求。</w:t>
            </w:r>
          </w:p>
          <w:p w14:paraId="1522D9BB">
            <w:pPr>
              <w:rPr>
                <w:rFonts w:hint="eastAsia" w:ascii="仿宋" w:hAnsi="仿宋" w:eastAsia="仿宋" w:cs="宋体"/>
                <w:lang w:eastAsia="zh-CN"/>
              </w:rPr>
            </w:pPr>
            <w:r>
              <w:rPr>
                <w:rFonts w:hint="eastAsia" w:ascii="仿宋" w:hAnsi="仿宋" w:eastAsia="仿宋" w:cs="宋体"/>
                <w:lang w:eastAsia="zh-CN"/>
              </w:rPr>
              <w:t>4、湿度:基层含水率小于3%。</w:t>
            </w:r>
          </w:p>
          <w:p w14:paraId="3AE13E01">
            <w:pPr>
              <w:rPr>
                <w:rFonts w:hint="eastAsia" w:ascii="仿宋" w:hAnsi="仿宋" w:eastAsia="仿宋" w:cs="宋体"/>
                <w:lang w:eastAsia="zh-CN"/>
              </w:rPr>
            </w:pPr>
            <w:r>
              <w:rPr>
                <w:rFonts w:hint="eastAsia" w:ascii="仿宋" w:hAnsi="仿宋" w:eastAsia="仿宋" w:cs="宋体"/>
                <w:lang w:eastAsia="zh-CN"/>
              </w:rPr>
              <w:t>5、厚度不低于12cm，表面抛光；每4米切伸缩缝。</w:t>
            </w:r>
          </w:p>
        </w:tc>
      </w:tr>
      <w:tr w14:paraId="283A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218E5328">
            <w:pPr>
              <w:jc w:val="center"/>
              <w:rPr>
                <w:rFonts w:hint="eastAsia" w:ascii="仿宋" w:hAnsi="仿宋" w:eastAsia="仿宋" w:cs="宋体"/>
              </w:rPr>
            </w:pPr>
            <w:r>
              <w:rPr>
                <w:rFonts w:hint="eastAsia" w:ascii="仿宋" w:hAnsi="仿宋" w:eastAsia="仿宋" w:cs="宋体"/>
              </w:rPr>
              <w:t>19</w:t>
            </w:r>
          </w:p>
        </w:tc>
        <w:tc>
          <w:tcPr>
            <w:tcW w:w="779" w:type="dxa"/>
            <w:shd w:val="clear" w:color="auto" w:fill="auto"/>
            <w:vAlign w:val="center"/>
          </w:tcPr>
          <w:p w14:paraId="0B817E05">
            <w:pPr>
              <w:jc w:val="center"/>
              <w:rPr>
                <w:rFonts w:hint="eastAsia" w:ascii="仿宋" w:hAnsi="仿宋" w:eastAsia="仿宋" w:cs="宋体"/>
              </w:rPr>
            </w:pPr>
            <w:r>
              <w:rPr>
                <w:rFonts w:hint="eastAsia" w:ascii="仿宋" w:hAnsi="仿宋" w:eastAsia="仿宋" w:cs="宋体"/>
              </w:rPr>
              <w:t>EPDM地面</w:t>
            </w:r>
          </w:p>
        </w:tc>
        <w:tc>
          <w:tcPr>
            <w:tcW w:w="780" w:type="dxa"/>
            <w:shd w:val="clear" w:color="auto" w:fill="auto"/>
            <w:noWrap/>
            <w:vAlign w:val="center"/>
          </w:tcPr>
          <w:p w14:paraId="6047BA81">
            <w:pPr>
              <w:jc w:val="center"/>
              <w:rPr>
                <w:rFonts w:hint="eastAsia" w:ascii="仿宋" w:hAnsi="仿宋" w:eastAsia="仿宋" w:cs="宋体"/>
                <w:b/>
                <w:bCs/>
              </w:rPr>
            </w:pPr>
            <w:r>
              <w:rPr>
                <w:rFonts w:hint="eastAsia" w:ascii="仿宋" w:hAnsi="仿宋" w:eastAsia="仿宋"/>
              </w:rPr>
              <w:t>163</w:t>
            </w:r>
            <w:r>
              <w:rPr>
                <w:rFonts w:hint="eastAsia" w:ascii="仿宋" w:hAnsi="仿宋" w:eastAsia="仿宋" w:cs="宋体"/>
              </w:rPr>
              <w:t>㎡</w:t>
            </w:r>
          </w:p>
        </w:tc>
        <w:tc>
          <w:tcPr>
            <w:tcW w:w="6825" w:type="dxa"/>
            <w:vAlign w:val="center"/>
          </w:tcPr>
          <w:p w14:paraId="5720DF04">
            <w:pPr>
              <w:rPr>
                <w:rFonts w:hint="eastAsia" w:ascii="仿宋" w:hAnsi="仿宋" w:eastAsia="仿宋" w:cs="宋体"/>
                <w:lang w:eastAsia="zh-CN"/>
              </w:rPr>
            </w:pPr>
            <w:r>
              <w:rPr>
                <w:rFonts w:ascii="仿宋" w:hAnsi="仿宋" w:eastAsia="仿宋" w:cs="宋体"/>
                <w:lang w:eastAsia="zh-CN"/>
              </w:rPr>
              <w:t>1</w:t>
            </w:r>
            <w:r>
              <w:rPr>
                <w:rFonts w:hint="eastAsia" w:ascii="仿宋" w:hAnsi="仿宋" w:eastAsia="仿宋" w:cs="宋体"/>
                <w:lang w:eastAsia="zh-CN"/>
              </w:rPr>
              <w:t>、</w:t>
            </w:r>
            <w:r>
              <w:rPr>
                <w:rFonts w:hint="eastAsia" w:ascii="仿宋" w:hAnsi="仿宋" w:eastAsia="仿宋" w:cs="宋体"/>
              </w:rPr>
              <w:t>EPDM地面</w:t>
            </w:r>
            <w:r>
              <w:rPr>
                <w:rFonts w:hint="eastAsia" w:ascii="仿宋" w:hAnsi="仿宋" w:eastAsia="仿宋" w:cs="宋体"/>
                <w:lang w:eastAsia="zh-CN"/>
              </w:rPr>
              <w:t>厚度：不小于10mm</w:t>
            </w:r>
          </w:p>
          <w:p w14:paraId="701FA27F">
            <w:pPr>
              <w:rPr>
                <w:rFonts w:hint="eastAsia" w:ascii="仿宋" w:hAnsi="仿宋" w:eastAsia="仿宋" w:cs="宋体"/>
                <w:lang w:eastAsia="zh-CN"/>
              </w:rPr>
            </w:pPr>
            <w:r>
              <w:rPr>
                <w:rFonts w:hint="eastAsia" w:ascii="仿宋" w:hAnsi="仿宋" w:eastAsia="仿宋" w:cs="宋体"/>
                <w:lang w:eastAsia="zh-CN"/>
              </w:rPr>
              <w:t>2、</w:t>
            </w:r>
            <w:r>
              <w:rPr>
                <w:rFonts w:ascii="仿宋" w:hAnsi="仿宋" w:eastAsia="仿宋" w:cs="宋体"/>
                <w:lang w:eastAsia="zh-CN"/>
              </w:rPr>
              <w:t>18</w:t>
            </w:r>
            <w:r>
              <w:rPr>
                <w:rFonts w:hint="eastAsia" w:ascii="仿宋" w:hAnsi="仿宋" w:eastAsia="仿宋" w:cs="宋体"/>
                <w:lang w:eastAsia="zh-CN"/>
              </w:rPr>
              <w:t>种多环芳烃总和（</w:t>
            </w:r>
            <w:r>
              <w:rPr>
                <w:rFonts w:ascii="仿宋" w:hAnsi="仿宋" w:eastAsia="仿宋" w:cs="宋体"/>
                <w:lang w:eastAsia="zh-CN"/>
              </w:rPr>
              <w:t>mg/kg</w:t>
            </w:r>
            <w:r>
              <w:rPr>
                <w:rFonts w:hint="eastAsia" w:ascii="仿宋" w:hAnsi="仿宋" w:eastAsia="仿宋" w:cs="宋体"/>
                <w:lang w:eastAsia="zh-CN"/>
              </w:rPr>
              <w:t>）≤</w:t>
            </w:r>
            <w:r>
              <w:rPr>
                <w:rFonts w:ascii="仿宋" w:hAnsi="仿宋" w:eastAsia="仿宋" w:cs="宋体"/>
                <w:lang w:eastAsia="zh-CN"/>
              </w:rPr>
              <w:t>50</w:t>
            </w:r>
          </w:p>
          <w:p w14:paraId="188488CB">
            <w:pPr>
              <w:rPr>
                <w:rFonts w:hint="eastAsia" w:ascii="仿宋" w:hAnsi="仿宋" w:eastAsia="仿宋" w:cs="宋体"/>
                <w:lang w:eastAsia="zh-CN"/>
              </w:rPr>
            </w:pPr>
            <w:r>
              <w:rPr>
                <w:rFonts w:hint="eastAsia" w:ascii="仿宋" w:hAnsi="仿宋" w:eastAsia="仿宋" w:cs="宋体"/>
                <w:lang w:eastAsia="zh-CN"/>
              </w:rPr>
              <w:t>3、苯并【</w:t>
            </w:r>
            <w:r>
              <w:rPr>
                <w:rFonts w:ascii="仿宋" w:hAnsi="仿宋" w:eastAsia="仿宋" w:cs="宋体"/>
                <w:lang w:eastAsia="zh-CN"/>
              </w:rPr>
              <w:t>a</w:t>
            </w:r>
            <w:r>
              <w:rPr>
                <w:rFonts w:hint="eastAsia" w:ascii="仿宋" w:hAnsi="仿宋" w:eastAsia="仿宋" w:cs="宋体"/>
                <w:lang w:eastAsia="zh-CN"/>
              </w:rPr>
              <w:t>】芘（</w:t>
            </w:r>
            <w:r>
              <w:rPr>
                <w:rFonts w:ascii="仿宋" w:hAnsi="仿宋" w:eastAsia="仿宋" w:cs="宋体"/>
                <w:lang w:eastAsia="zh-CN"/>
              </w:rPr>
              <w:t>mg/kg</w:t>
            </w:r>
            <w:r>
              <w:rPr>
                <w:rFonts w:hint="eastAsia" w:ascii="仿宋" w:hAnsi="仿宋" w:eastAsia="仿宋" w:cs="宋体"/>
                <w:lang w:eastAsia="zh-CN"/>
              </w:rPr>
              <w:t>）≤</w:t>
            </w:r>
            <w:r>
              <w:rPr>
                <w:rFonts w:ascii="仿宋" w:hAnsi="仿宋" w:eastAsia="仿宋" w:cs="宋体"/>
                <w:lang w:eastAsia="zh-CN"/>
              </w:rPr>
              <w:t>1.0</w:t>
            </w:r>
          </w:p>
          <w:p w14:paraId="4A3D0B3C">
            <w:pPr>
              <w:rPr>
                <w:rFonts w:hint="eastAsia" w:ascii="仿宋" w:hAnsi="仿宋" w:eastAsia="仿宋" w:cs="宋体"/>
                <w:lang w:eastAsia="zh-CN"/>
              </w:rPr>
            </w:pPr>
            <w:r>
              <w:rPr>
                <w:rFonts w:hint="eastAsia" w:ascii="仿宋" w:hAnsi="仿宋" w:eastAsia="仿宋" w:cs="宋体"/>
                <w:lang w:eastAsia="zh-CN"/>
              </w:rPr>
              <w:t>4、重金属含量（</w:t>
            </w:r>
            <w:r>
              <w:rPr>
                <w:rFonts w:ascii="仿宋" w:hAnsi="仿宋" w:eastAsia="仿宋" w:cs="宋体"/>
                <w:lang w:eastAsia="zh-CN"/>
              </w:rPr>
              <w:t>mg/kg</w:t>
            </w:r>
            <w:r>
              <w:rPr>
                <w:rFonts w:hint="eastAsia" w:ascii="仿宋" w:hAnsi="仿宋" w:eastAsia="仿宋" w:cs="宋体"/>
                <w:lang w:eastAsia="zh-CN"/>
              </w:rPr>
              <w:t>）：可溶性铬≤</w:t>
            </w:r>
            <w:r>
              <w:rPr>
                <w:rFonts w:ascii="仿宋" w:hAnsi="仿宋" w:eastAsia="仿宋" w:cs="宋体"/>
                <w:lang w:eastAsia="zh-CN"/>
              </w:rPr>
              <w:t>10</w:t>
            </w:r>
            <w:r>
              <w:rPr>
                <w:rFonts w:hint="eastAsia" w:ascii="仿宋" w:hAnsi="仿宋" w:eastAsia="仿宋" w:cs="宋体"/>
                <w:lang w:eastAsia="zh-CN"/>
              </w:rPr>
              <w:t>、可溶性镉≤</w:t>
            </w:r>
            <w:r>
              <w:rPr>
                <w:rFonts w:ascii="仿宋" w:hAnsi="仿宋" w:eastAsia="仿宋" w:cs="宋体"/>
                <w:lang w:eastAsia="zh-CN"/>
              </w:rPr>
              <w:t>10</w:t>
            </w:r>
            <w:r>
              <w:rPr>
                <w:rFonts w:hint="eastAsia" w:ascii="仿宋" w:hAnsi="仿宋" w:eastAsia="仿宋" w:cs="宋体"/>
                <w:lang w:eastAsia="zh-CN"/>
              </w:rPr>
              <w:t>、可溶性铅≤</w:t>
            </w:r>
            <w:r>
              <w:rPr>
                <w:rFonts w:ascii="仿宋" w:hAnsi="仿宋" w:eastAsia="仿宋" w:cs="宋体"/>
                <w:lang w:eastAsia="zh-CN"/>
              </w:rPr>
              <w:t>50</w:t>
            </w:r>
            <w:r>
              <w:rPr>
                <w:rFonts w:hint="eastAsia" w:ascii="仿宋" w:hAnsi="仿宋" w:eastAsia="仿宋" w:cs="宋体"/>
                <w:lang w:eastAsia="zh-CN"/>
              </w:rPr>
              <w:t>、可溶性汞≤</w:t>
            </w:r>
            <w:r>
              <w:rPr>
                <w:rFonts w:ascii="仿宋" w:hAnsi="仿宋" w:eastAsia="仿宋" w:cs="宋体"/>
                <w:lang w:eastAsia="zh-CN"/>
              </w:rPr>
              <w:t>2</w:t>
            </w:r>
          </w:p>
          <w:p w14:paraId="2B65F49F">
            <w:pPr>
              <w:rPr>
                <w:rFonts w:hint="eastAsia" w:ascii="仿宋" w:hAnsi="仿宋" w:eastAsia="仿宋" w:cs="宋体"/>
                <w:lang w:eastAsia="zh-CN"/>
              </w:rPr>
            </w:pPr>
            <w:r>
              <w:rPr>
                <w:rFonts w:hint="eastAsia" w:ascii="仿宋" w:hAnsi="仿宋" w:eastAsia="仿宋" w:cs="宋体"/>
                <w:lang w:eastAsia="zh-CN"/>
              </w:rPr>
              <w:t>5、气味等级（级）≤</w:t>
            </w:r>
            <w:r>
              <w:rPr>
                <w:rFonts w:ascii="仿宋" w:hAnsi="仿宋" w:eastAsia="仿宋" w:cs="宋体"/>
                <w:lang w:eastAsia="zh-CN"/>
              </w:rPr>
              <w:t>3</w:t>
            </w:r>
          </w:p>
          <w:p w14:paraId="49A03221">
            <w:pPr>
              <w:rPr>
                <w:rFonts w:hint="eastAsia" w:ascii="仿宋" w:hAnsi="仿宋" w:eastAsia="仿宋" w:cs="宋体"/>
                <w:b/>
                <w:bCs/>
                <w:lang w:eastAsia="zh-CN"/>
              </w:rPr>
            </w:pPr>
            <w:r>
              <w:rPr>
                <w:rFonts w:hint="eastAsia" w:ascii="仿宋" w:hAnsi="仿宋" w:eastAsia="仿宋" w:cs="宋体"/>
                <w:lang w:eastAsia="zh-CN"/>
              </w:rPr>
              <w:t>6、提供第三方检测机构依据</w:t>
            </w:r>
            <w:r>
              <w:rPr>
                <w:rFonts w:ascii="仿宋" w:hAnsi="仿宋" w:eastAsia="仿宋" w:cs="宋体"/>
                <w:lang w:eastAsia="zh-CN"/>
              </w:rPr>
              <w:t>GB36246-2018</w:t>
            </w:r>
            <w:r>
              <w:rPr>
                <w:rFonts w:hint="eastAsia" w:ascii="仿宋" w:hAnsi="仿宋" w:eastAsia="仿宋" w:cs="宋体"/>
                <w:lang w:eastAsia="zh-CN"/>
              </w:rPr>
              <w:t>《中小学合成材料面层运动场地》对</w:t>
            </w:r>
            <w:r>
              <w:rPr>
                <w:rFonts w:ascii="仿宋" w:hAnsi="仿宋" w:eastAsia="仿宋" w:cs="宋体"/>
                <w:lang w:eastAsia="zh-CN"/>
              </w:rPr>
              <w:t>EPDM</w:t>
            </w:r>
            <w:r>
              <w:rPr>
                <w:rFonts w:hint="eastAsia" w:ascii="仿宋" w:hAnsi="仿宋" w:eastAsia="仿宋" w:cs="宋体"/>
                <w:lang w:eastAsia="zh-CN"/>
              </w:rPr>
              <w:t>颗粒、非固体原料检测报告，证明各项技术指标要求符合国家标准</w:t>
            </w:r>
          </w:p>
        </w:tc>
      </w:tr>
      <w:tr w14:paraId="5A15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2C53705C">
            <w:pPr>
              <w:jc w:val="center"/>
              <w:rPr>
                <w:rFonts w:hint="eastAsia" w:ascii="仿宋" w:hAnsi="仿宋" w:eastAsia="仿宋" w:cs="宋体"/>
              </w:rPr>
            </w:pPr>
            <w:r>
              <w:rPr>
                <w:rFonts w:hint="eastAsia" w:ascii="仿宋" w:hAnsi="仿宋" w:eastAsia="仿宋" w:cs="宋体"/>
              </w:rPr>
              <w:t>20</w:t>
            </w:r>
          </w:p>
        </w:tc>
        <w:tc>
          <w:tcPr>
            <w:tcW w:w="779" w:type="dxa"/>
            <w:shd w:val="clear" w:color="auto" w:fill="auto"/>
            <w:vAlign w:val="center"/>
          </w:tcPr>
          <w:p w14:paraId="30C275AC">
            <w:pPr>
              <w:jc w:val="center"/>
              <w:rPr>
                <w:rFonts w:hint="eastAsia" w:ascii="仿宋" w:hAnsi="仿宋" w:eastAsia="仿宋" w:cs="宋体"/>
              </w:rPr>
            </w:pPr>
            <w:r>
              <w:rPr>
                <w:rFonts w:hint="eastAsia" w:ascii="仿宋" w:hAnsi="仿宋" w:eastAsia="仿宋" w:cs="宋体"/>
              </w:rPr>
              <w:t>橡胶地垫</w:t>
            </w:r>
          </w:p>
        </w:tc>
        <w:tc>
          <w:tcPr>
            <w:tcW w:w="780" w:type="dxa"/>
            <w:shd w:val="clear" w:color="auto" w:fill="auto"/>
            <w:noWrap/>
            <w:vAlign w:val="center"/>
          </w:tcPr>
          <w:p w14:paraId="11408E04">
            <w:pPr>
              <w:jc w:val="center"/>
              <w:rPr>
                <w:rFonts w:hint="eastAsia" w:ascii="仿宋" w:hAnsi="仿宋" w:eastAsia="仿宋" w:cs="宋体"/>
                <w:b/>
                <w:bCs/>
              </w:rPr>
            </w:pPr>
            <w:r>
              <w:rPr>
                <w:rFonts w:hint="eastAsia" w:ascii="仿宋" w:hAnsi="仿宋" w:eastAsia="仿宋"/>
              </w:rPr>
              <w:t>46</w:t>
            </w:r>
            <w:r>
              <w:rPr>
                <w:rFonts w:hint="eastAsia" w:ascii="仿宋" w:hAnsi="仿宋" w:eastAsia="仿宋" w:cs="宋体"/>
              </w:rPr>
              <w:t>㎡</w:t>
            </w:r>
          </w:p>
        </w:tc>
        <w:tc>
          <w:tcPr>
            <w:tcW w:w="6825" w:type="dxa"/>
            <w:vAlign w:val="center"/>
          </w:tcPr>
          <w:p w14:paraId="4536F2CE">
            <w:pPr>
              <w:rPr>
                <w:rFonts w:hint="eastAsia" w:ascii="仿宋" w:hAnsi="仿宋" w:eastAsia="仿宋" w:cs="宋体"/>
                <w:lang w:eastAsia="zh-CN"/>
              </w:rPr>
            </w:pPr>
            <w:r>
              <w:rPr>
                <w:rFonts w:hint="eastAsia" w:ascii="仿宋" w:hAnsi="仿宋" w:eastAsia="仿宋" w:cs="宋体"/>
                <w:lang w:eastAsia="zh-CN"/>
              </w:rPr>
              <w:t>整体地垫由高耐磨的橡胶颗粒粘合组成，绿色环保，耐磨防滑。</w:t>
            </w:r>
          </w:p>
          <w:p w14:paraId="55464D33">
            <w:pPr>
              <w:rPr>
                <w:rFonts w:hint="eastAsia" w:ascii="仿宋" w:hAnsi="仿宋" w:eastAsia="仿宋" w:cs="宋体"/>
                <w:lang w:eastAsia="zh-CN"/>
              </w:rPr>
            </w:pPr>
            <w:r>
              <w:rPr>
                <w:rFonts w:ascii="仿宋" w:hAnsi="仿宋" w:eastAsia="仿宋" w:cs="宋体"/>
                <w:lang w:eastAsia="zh-CN"/>
              </w:rPr>
              <w:t>1</w:t>
            </w:r>
            <w:r>
              <w:rPr>
                <w:rFonts w:hint="eastAsia" w:ascii="仿宋" w:hAnsi="仿宋" w:eastAsia="仿宋" w:cs="宋体"/>
                <w:lang w:eastAsia="zh-CN"/>
              </w:rPr>
              <w:t>、产品厚度：≥</w:t>
            </w:r>
            <w:r>
              <w:rPr>
                <w:rFonts w:ascii="仿宋" w:hAnsi="仿宋" w:eastAsia="仿宋" w:cs="宋体"/>
                <w:lang w:eastAsia="zh-CN"/>
              </w:rPr>
              <w:t>25mm</w:t>
            </w:r>
          </w:p>
          <w:p w14:paraId="1DFE1C8C">
            <w:pPr>
              <w:rPr>
                <w:rFonts w:hint="eastAsia" w:ascii="仿宋" w:hAnsi="仿宋" w:eastAsia="仿宋" w:cs="宋体"/>
                <w:lang w:eastAsia="zh-CN"/>
              </w:rPr>
            </w:pPr>
            <w:r>
              <w:rPr>
                <w:rFonts w:ascii="仿宋" w:hAnsi="仿宋" w:eastAsia="仿宋" w:cs="宋体"/>
                <w:lang w:eastAsia="zh-CN"/>
              </w:rPr>
              <w:t>2</w:t>
            </w:r>
            <w:r>
              <w:rPr>
                <w:rFonts w:hint="eastAsia" w:ascii="仿宋" w:hAnsi="仿宋" w:eastAsia="仿宋" w:cs="宋体"/>
                <w:lang w:eastAsia="zh-CN"/>
              </w:rPr>
              <w:t>、产品规格：</w:t>
            </w:r>
            <w:r>
              <w:rPr>
                <w:rFonts w:ascii="仿宋" w:hAnsi="仿宋" w:eastAsia="仿宋" w:cs="宋体"/>
                <w:lang w:eastAsia="zh-CN"/>
              </w:rPr>
              <w:t>500*500mm</w:t>
            </w:r>
            <w:r>
              <w:rPr>
                <w:rFonts w:hint="eastAsia" w:ascii="仿宋" w:hAnsi="仿宋" w:eastAsia="仿宋" w:cs="宋体"/>
                <w:lang w:eastAsia="zh-CN"/>
              </w:rPr>
              <w:t>或者</w:t>
            </w:r>
            <w:r>
              <w:rPr>
                <w:rFonts w:ascii="仿宋" w:hAnsi="仿宋" w:eastAsia="仿宋" w:cs="宋体"/>
                <w:lang w:eastAsia="zh-CN"/>
              </w:rPr>
              <w:t>1000*1000mm</w:t>
            </w:r>
          </w:p>
          <w:p w14:paraId="4FA410AF">
            <w:pPr>
              <w:rPr>
                <w:rFonts w:hint="eastAsia" w:ascii="仿宋" w:hAnsi="仿宋" w:eastAsia="仿宋" w:cs="宋体"/>
                <w:lang w:eastAsia="zh-CN"/>
              </w:rPr>
            </w:pPr>
            <w:r>
              <w:rPr>
                <w:rFonts w:ascii="仿宋" w:hAnsi="仿宋" w:eastAsia="仿宋" w:cs="宋体"/>
                <w:lang w:eastAsia="zh-CN"/>
              </w:rPr>
              <w:t>3</w:t>
            </w:r>
            <w:r>
              <w:rPr>
                <w:rFonts w:hint="eastAsia" w:ascii="仿宋" w:hAnsi="仿宋" w:eastAsia="仿宋" w:cs="宋体"/>
                <w:lang w:eastAsia="zh-CN"/>
              </w:rPr>
              <w:t>、产品材质：高弹性</w:t>
            </w:r>
            <w:r>
              <w:rPr>
                <w:rFonts w:ascii="仿宋" w:hAnsi="仿宋" w:eastAsia="仿宋" w:cs="宋体"/>
                <w:lang w:eastAsia="zh-CN"/>
              </w:rPr>
              <w:t>EPDM/SBR</w:t>
            </w:r>
            <w:r>
              <w:rPr>
                <w:rFonts w:hint="eastAsia" w:ascii="仿宋" w:hAnsi="仿宋" w:eastAsia="仿宋" w:cs="宋体"/>
                <w:lang w:eastAsia="zh-CN"/>
              </w:rPr>
              <w:t>合成橡胶</w:t>
            </w:r>
          </w:p>
          <w:p w14:paraId="6C1544CA">
            <w:pPr>
              <w:rPr>
                <w:rFonts w:hint="eastAsia" w:ascii="仿宋" w:hAnsi="仿宋" w:eastAsia="仿宋" w:cs="宋体"/>
                <w:lang w:eastAsia="zh-CN"/>
              </w:rPr>
            </w:pPr>
            <w:r>
              <w:rPr>
                <w:rFonts w:hint="eastAsia" w:ascii="仿宋" w:hAnsi="仿宋" w:eastAsia="仿宋" w:cs="宋体"/>
                <w:lang w:eastAsia="zh-CN"/>
              </w:rPr>
              <w:t>4、根据</w:t>
            </w:r>
            <w:r>
              <w:rPr>
                <w:rFonts w:ascii="仿宋" w:hAnsi="仿宋" w:eastAsia="仿宋" w:cs="宋体"/>
                <w:lang w:eastAsia="zh-CN"/>
              </w:rPr>
              <w:t>EN1177:2018</w:t>
            </w:r>
            <w:r>
              <w:rPr>
                <w:rFonts w:hint="eastAsia" w:ascii="仿宋" w:hAnsi="仿宋" w:eastAsia="仿宋" w:cs="宋体"/>
                <w:lang w:eastAsia="zh-CN"/>
              </w:rPr>
              <w:t>测试，产品跌落测试安全高度≥</w:t>
            </w:r>
            <w:r>
              <w:rPr>
                <w:rFonts w:ascii="仿宋" w:hAnsi="仿宋" w:eastAsia="仿宋" w:cs="宋体"/>
                <w:lang w:eastAsia="zh-CN"/>
              </w:rPr>
              <w:t>0.73</w:t>
            </w:r>
            <w:r>
              <w:rPr>
                <w:rFonts w:hint="eastAsia" w:ascii="仿宋" w:hAnsi="仿宋" w:eastAsia="仿宋" w:cs="宋体"/>
                <w:lang w:eastAsia="zh-CN"/>
              </w:rPr>
              <w:t>米</w:t>
            </w:r>
          </w:p>
          <w:p w14:paraId="680D2BE6">
            <w:pPr>
              <w:rPr>
                <w:rFonts w:hint="eastAsia" w:ascii="仿宋" w:hAnsi="仿宋" w:eastAsia="仿宋" w:cs="宋体"/>
                <w:lang w:eastAsia="zh-CN"/>
              </w:rPr>
            </w:pPr>
            <w:r>
              <w:rPr>
                <w:rFonts w:hint="eastAsia" w:ascii="宋体" w:hAnsi="宋体" w:cs="宋体"/>
                <w:szCs w:val="24"/>
                <w:lang w:eastAsia="zh-CN"/>
              </w:rPr>
              <w:t>▲</w:t>
            </w:r>
            <w:r>
              <w:rPr>
                <w:rFonts w:hint="eastAsia" w:ascii="仿宋" w:hAnsi="仿宋" w:eastAsia="仿宋" w:cs="宋体"/>
                <w:lang w:eastAsia="zh-CN"/>
              </w:rPr>
              <w:t>5、产品需要根据欧盟玩具指令</w:t>
            </w:r>
            <w:r>
              <w:rPr>
                <w:rFonts w:ascii="仿宋" w:hAnsi="仿宋" w:eastAsia="仿宋" w:cs="宋体"/>
                <w:lang w:eastAsia="zh-CN"/>
              </w:rPr>
              <w:t>2009/48/EC</w:t>
            </w:r>
            <w:r>
              <w:rPr>
                <w:rFonts w:hint="eastAsia" w:ascii="仿宋" w:hAnsi="仿宋" w:eastAsia="仿宋" w:cs="宋体"/>
                <w:lang w:eastAsia="zh-CN"/>
              </w:rPr>
              <w:t>协调标准</w:t>
            </w:r>
            <w:r>
              <w:rPr>
                <w:rFonts w:ascii="仿宋" w:hAnsi="仿宋" w:eastAsia="仿宋" w:cs="宋体"/>
                <w:lang w:eastAsia="zh-CN"/>
              </w:rPr>
              <w:t>EN71-3:2013-</w:t>
            </w:r>
            <w:r>
              <w:rPr>
                <w:rFonts w:hint="eastAsia" w:ascii="仿宋" w:hAnsi="仿宋" w:eastAsia="仿宋" w:cs="宋体"/>
                <w:lang w:eastAsia="zh-CN"/>
              </w:rPr>
              <w:t>元素迁移（针对：可以刮取玩具材料）的测试方法检测材料重金属含量，且需要通过标准</w:t>
            </w:r>
          </w:p>
          <w:p w14:paraId="17016821">
            <w:pPr>
              <w:rPr>
                <w:rFonts w:hint="eastAsia" w:ascii="仿宋" w:hAnsi="仿宋" w:eastAsia="仿宋" w:cs="宋体"/>
                <w:lang w:eastAsia="zh-CN"/>
              </w:rPr>
            </w:pPr>
            <w:r>
              <w:rPr>
                <w:rFonts w:hint="eastAsia" w:ascii="宋体" w:hAnsi="宋体" w:cs="宋体"/>
                <w:szCs w:val="24"/>
                <w:lang w:eastAsia="zh-CN"/>
              </w:rPr>
              <w:t>▲</w:t>
            </w:r>
            <w:r>
              <w:rPr>
                <w:rFonts w:hint="eastAsia" w:ascii="仿宋" w:hAnsi="仿宋" w:eastAsia="仿宋" w:cs="宋体"/>
                <w:lang w:eastAsia="zh-CN"/>
              </w:rPr>
              <w:t>6、根据</w:t>
            </w:r>
            <w:r>
              <w:rPr>
                <w:rFonts w:ascii="仿宋" w:hAnsi="仿宋" w:eastAsia="仿宋" w:cs="宋体"/>
                <w:lang w:eastAsia="zh-CN"/>
              </w:rPr>
              <w:t>GB18586-2001</w:t>
            </w:r>
            <w:r>
              <w:rPr>
                <w:rFonts w:hint="eastAsia" w:ascii="仿宋" w:hAnsi="仿宋" w:eastAsia="仿宋" w:cs="宋体"/>
                <w:lang w:eastAsia="zh-CN"/>
              </w:rPr>
              <w:t>测试，挥发物含量≤</w:t>
            </w:r>
            <w:r>
              <w:rPr>
                <w:rFonts w:ascii="仿宋" w:hAnsi="仿宋" w:eastAsia="仿宋" w:cs="宋体"/>
                <w:lang w:eastAsia="zh-CN"/>
              </w:rPr>
              <w:t>50g/</w:t>
            </w:r>
            <w:r>
              <w:rPr>
                <w:rFonts w:hint="eastAsia" w:ascii="仿宋" w:hAnsi="仿宋" w:eastAsia="仿宋" w:cs="宋体"/>
                <w:lang w:eastAsia="zh-CN"/>
              </w:rPr>
              <w:t>㎡；需出具国家建筑工程材料质量检测监督检验中心报告</w:t>
            </w:r>
          </w:p>
          <w:p w14:paraId="66321910">
            <w:pPr>
              <w:rPr>
                <w:rFonts w:hint="eastAsia" w:ascii="仿宋" w:hAnsi="仿宋" w:eastAsia="仿宋" w:cs="宋体"/>
                <w:lang w:eastAsia="zh-CN"/>
              </w:rPr>
            </w:pPr>
            <w:r>
              <w:rPr>
                <w:rFonts w:hint="eastAsia" w:ascii="宋体" w:hAnsi="宋体" w:cs="宋体"/>
                <w:szCs w:val="24"/>
                <w:lang w:eastAsia="zh-CN"/>
              </w:rPr>
              <w:t>▲</w:t>
            </w:r>
            <w:r>
              <w:rPr>
                <w:rFonts w:hint="eastAsia" w:ascii="仿宋" w:hAnsi="仿宋" w:eastAsia="仿宋" w:cs="宋体"/>
                <w:lang w:eastAsia="zh-CN"/>
              </w:rPr>
              <w:t>7、根据产品环保性的要求，所用产品应符合</w:t>
            </w:r>
            <w:r>
              <w:rPr>
                <w:rFonts w:ascii="仿宋" w:hAnsi="仿宋" w:eastAsia="仿宋" w:cs="宋体"/>
                <w:lang w:eastAsia="zh-CN"/>
              </w:rPr>
              <w:t>RoHs</w:t>
            </w:r>
            <w:r>
              <w:rPr>
                <w:rFonts w:hint="eastAsia" w:ascii="仿宋" w:hAnsi="仿宋" w:eastAsia="仿宋" w:cs="宋体"/>
                <w:lang w:eastAsia="zh-CN"/>
              </w:rPr>
              <w:t>认证的要求，并提供相关的第三方检测机构报告。</w:t>
            </w:r>
          </w:p>
        </w:tc>
      </w:tr>
      <w:tr w14:paraId="3C04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3212F128">
            <w:pPr>
              <w:jc w:val="center"/>
              <w:rPr>
                <w:rFonts w:hint="eastAsia" w:ascii="仿宋" w:hAnsi="仿宋" w:eastAsia="仿宋" w:cs="宋体"/>
              </w:rPr>
            </w:pPr>
            <w:r>
              <w:rPr>
                <w:rFonts w:hint="eastAsia" w:ascii="仿宋" w:hAnsi="仿宋" w:eastAsia="仿宋" w:cs="宋体"/>
              </w:rPr>
              <w:t>21</w:t>
            </w:r>
          </w:p>
        </w:tc>
        <w:tc>
          <w:tcPr>
            <w:tcW w:w="779" w:type="dxa"/>
            <w:shd w:val="clear" w:color="auto" w:fill="auto"/>
            <w:vAlign w:val="center"/>
          </w:tcPr>
          <w:p w14:paraId="1EB3F1AB">
            <w:pPr>
              <w:jc w:val="center"/>
              <w:rPr>
                <w:rFonts w:hint="eastAsia" w:ascii="仿宋" w:hAnsi="仿宋" w:eastAsia="仿宋" w:cs="宋体"/>
              </w:rPr>
            </w:pPr>
            <w:r>
              <w:rPr>
                <w:rFonts w:hint="eastAsia" w:ascii="仿宋" w:hAnsi="仿宋" w:eastAsia="仿宋" w:cs="宋体"/>
              </w:rPr>
              <w:t>组合训练器</w:t>
            </w:r>
          </w:p>
        </w:tc>
        <w:tc>
          <w:tcPr>
            <w:tcW w:w="780" w:type="dxa"/>
            <w:shd w:val="clear" w:color="auto" w:fill="auto"/>
            <w:noWrap/>
            <w:vAlign w:val="center"/>
          </w:tcPr>
          <w:p w14:paraId="12DC5089">
            <w:pPr>
              <w:rPr>
                <w:rFonts w:hint="eastAsia" w:ascii="仿宋" w:hAnsi="仿宋" w:eastAsia="仿宋" w:cs="宋体"/>
                <w:lang w:eastAsia="zh-CN"/>
              </w:rPr>
            </w:pPr>
            <w:r>
              <w:rPr>
                <w:rFonts w:hint="eastAsia" w:ascii="仿宋" w:hAnsi="仿宋" w:eastAsia="仿宋" w:cs="宋体"/>
                <w:lang w:eastAsia="zh-CN"/>
              </w:rPr>
              <w:t>1站</w:t>
            </w:r>
          </w:p>
        </w:tc>
        <w:tc>
          <w:tcPr>
            <w:tcW w:w="6825" w:type="dxa"/>
            <w:vAlign w:val="center"/>
          </w:tcPr>
          <w:p w14:paraId="40AD9772">
            <w:pPr>
              <w:rPr>
                <w:rFonts w:hint="eastAsia" w:ascii="仿宋" w:hAnsi="仿宋" w:eastAsia="仿宋" w:cs="宋体"/>
                <w:lang w:eastAsia="zh-CN"/>
              </w:rPr>
            </w:pPr>
            <w:r>
              <w:rPr>
                <w:rFonts w:hint="eastAsia" w:ascii="仿宋" w:hAnsi="仿宋" w:eastAsia="仿宋" w:cs="宋体"/>
                <w:lang w:eastAsia="zh-CN"/>
              </w:rPr>
              <w:t>1、产品功能至少包括：高低阶训练、背部按摩、扭腰训练、低双杠训练、单杠训练、云梯训练、腹肌训练、肋木架等功能</w:t>
            </w:r>
          </w:p>
          <w:p w14:paraId="51DE10CA">
            <w:pPr>
              <w:rPr>
                <w:rFonts w:hint="eastAsia" w:ascii="仿宋" w:hAnsi="仿宋" w:eastAsia="仿宋" w:cs="宋体"/>
                <w:lang w:eastAsia="zh-CN"/>
              </w:rPr>
            </w:pPr>
            <w:r>
              <w:rPr>
                <w:rFonts w:hint="eastAsia" w:ascii="仿宋" w:hAnsi="仿宋" w:eastAsia="仿宋" w:cs="宋体"/>
                <w:lang w:eastAsia="zh-CN"/>
              </w:rPr>
              <w:t>2、主要承载立柱尺寸:不小于φ114×3.0mm；</w:t>
            </w:r>
          </w:p>
          <w:p w14:paraId="564EFC56">
            <w:pPr>
              <w:rPr>
                <w:rFonts w:hint="eastAsia" w:ascii="仿宋" w:hAnsi="仿宋" w:eastAsia="仿宋" w:cs="宋体"/>
                <w:lang w:eastAsia="zh-CN"/>
              </w:rPr>
            </w:pPr>
            <w:r>
              <w:rPr>
                <w:rFonts w:hint="eastAsia" w:ascii="仿宋" w:hAnsi="仿宋" w:eastAsia="仿宋" w:cs="宋体"/>
                <w:lang w:eastAsia="zh-CN"/>
              </w:rPr>
              <w:t>3、主要承载横梁：不小于φ89×3.0mm；</w:t>
            </w:r>
          </w:p>
          <w:p w14:paraId="291EA68C">
            <w:pPr>
              <w:rPr>
                <w:rFonts w:hint="eastAsia" w:ascii="仿宋" w:hAnsi="仿宋" w:eastAsia="仿宋" w:cs="宋体"/>
                <w:lang w:eastAsia="zh-CN"/>
              </w:rPr>
            </w:pPr>
            <w:r>
              <w:rPr>
                <w:rFonts w:hint="eastAsia" w:ascii="仿宋" w:hAnsi="仿宋" w:eastAsia="仿宋" w:cs="宋体"/>
                <w:lang w:eastAsia="zh-CN"/>
              </w:rPr>
              <w:t>4、其他管材尺寸：不小于φ32×3.0mm；</w:t>
            </w:r>
          </w:p>
          <w:p w14:paraId="0D385957">
            <w:pPr>
              <w:rPr>
                <w:rFonts w:hint="eastAsia" w:ascii="仿宋" w:hAnsi="仿宋" w:eastAsia="仿宋" w:cs="宋体"/>
                <w:lang w:eastAsia="zh-CN"/>
              </w:rPr>
            </w:pPr>
            <w:r>
              <w:rPr>
                <w:rFonts w:hint="eastAsia" w:ascii="仿宋" w:hAnsi="仿宋" w:eastAsia="仿宋" w:cs="宋体"/>
                <w:lang w:eastAsia="zh-CN"/>
              </w:rPr>
              <w:t>5、肋木：跌落高度约1962mm；最下方横杠距底面的高度约410mm;使用宽度约1008mm；</w:t>
            </w:r>
          </w:p>
          <w:p w14:paraId="3BB1C7D9">
            <w:pPr>
              <w:rPr>
                <w:rFonts w:hint="eastAsia" w:ascii="仿宋" w:hAnsi="仿宋" w:eastAsia="仿宋" w:cs="宋体"/>
                <w:lang w:eastAsia="zh-CN"/>
              </w:rPr>
            </w:pPr>
            <w:r>
              <w:rPr>
                <w:rFonts w:hint="eastAsia" w:ascii="仿宋" w:hAnsi="仿宋" w:eastAsia="仿宋" w:cs="宋体"/>
                <w:lang w:eastAsia="zh-CN"/>
              </w:rPr>
              <w:t>6、引体向上：跌落高度约2382mm；</w:t>
            </w:r>
          </w:p>
          <w:p w14:paraId="417AB7D4">
            <w:pPr>
              <w:rPr>
                <w:rFonts w:hint="eastAsia" w:ascii="仿宋" w:hAnsi="仿宋" w:eastAsia="仿宋" w:cs="宋体"/>
                <w:lang w:eastAsia="zh-CN"/>
              </w:rPr>
            </w:pPr>
            <w:r>
              <w:rPr>
                <w:rFonts w:hint="eastAsia" w:ascii="仿宋" w:hAnsi="仿宋" w:eastAsia="仿宋" w:cs="宋体"/>
                <w:lang w:eastAsia="zh-CN"/>
              </w:rPr>
              <w:t>7、云梯：跌落高度约2382mm。</w:t>
            </w:r>
          </w:p>
        </w:tc>
      </w:tr>
      <w:tr w14:paraId="7F91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5030CA2D">
            <w:pPr>
              <w:jc w:val="center"/>
              <w:rPr>
                <w:rFonts w:hint="eastAsia" w:ascii="仿宋" w:hAnsi="仿宋" w:eastAsia="仿宋" w:cs="宋体"/>
              </w:rPr>
            </w:pPr>
            <w:r>
              <w:rPr>
                <w:rFonts w:hint="eastAsia" w:ascii="仿宋" w:hAnsi="仿宋" w:eastAsia="仿宋" w:cs="宋体"/>
              </w:rPr>
              <w:t>22</w:t>
            </w:r>
          </w:p>
        </w:tc>
        <w:tc>
          <w:tcPr>
            <w:tcW w:w="779" w:type="dxa"/>
            <w:shd w:val="clear" w:color="auto" w:fill="auto"/>
            <w:vAlign w:val="center"/>
          </w:tcPr>
          <w:p w14:paraId="345D096A">
            <w:pPr>
              <w:jc w:val="center"/>
              <w:rPr>
                <w:rFonts w:hint="eastAsia" w:ascii="仿宋" w:hAnsi="仿宋" w:eastAsia="仿宋" w:cs="宋体"/>
              </w:rPr>
            </w:pPr>
            <w:r>
              <w:rPr>
                <w:rFonts w:hint="eastAsia" w:ascii="仿宋" w:hAnsi="仿宋" w:eastAsia="仿宋" w:cs="宋体"/>
              </w:rPr>
              <w:t>双位智能太空漫步机</w:t>
            </w:r>
          </w:p>
        </w:tc>
        <w:tc>
          <w:tcPr>
            <w:tcW w:w="780" w:type="dxa"/>
            <w:shd w:val="clear" w:color="auto" w:fill="auto"/>
            <w:vAlign w:val="center"/>
          </w:tcPr>
          <w:p w14:paraId="45E6800C">
            <w:pPr>
              <w:rPr>
                <w:rFonts w:hint="eastAsia" w:ascii="仿宋" w:hAnsi="仿宋" w:eastAsia="仿宋" w:cs="宋体"/>
                <w:lang w:eastAsia="zh-CN"/>
              </w:rPr>
            </w:pPr>
            <w:r>
              <w:rPr>
                <w:rFonts w:hint="eastAsia" w:ascii="仿宋" w:hAnsi="仿宋" w:eastAsia="仿宋" w:cs="宋体"/>
                <w:lang w:eastAsia="zh-CN"/>
              </w:rPr>
              <w:t>2站</w:t>
            </w:r>
          </w:p>
        </w:tc>
        <w:tc>
          <w:tcPr>
            <w:tcW w:w="6825" w:type="dxa"/>
            <w:vAlign w:val="center"/>
          </w:tcPr>
          <w:p w14:paraId="2ED31948">
            <w:pPr>
              <w:rPr>
                <w:rFonts w:hint="eastAsia" w:ascii="仿宋" w:hAnsi="仿宋" w:eastAsia="仿宋" w:cs="宋体"/>
                <w:lang w:eastAsia="zh-CN"/>
              </w:rPr>
            </w:pPr>
            <w:r>
              <w:rPr>
                <w:rFonts w:hint="eastAsia" w:ascii="仿宋" w:hAnsi="仿宋" w:eastAsia="仿宋" w:cs="宋体"/>
                <w:lang w:eastAsia="zh-CN"/>
              </w:rPr>
              <w:t>（一）技术要求</w:t>
            </w:r>
          </w:p>
          <w:p w14:paraId="6D1660B1">
            <w:pPr>
              <w:rPr>
                <w:rFonts w:hint="eastAsia" w:ascii="仿宋" w:hAnsi="仿宋" w:eastAsia="仿宋" w:cs="宋体"/>
                <w:lang w:eastAsia="zh-CN"/>
              </w:rPr>
            </w:pPr>
            <w:r>
              <w:rPr>
                <w:rFonts w:hint="eastAsia" w:ascii="仿宋" w:hAnsi="仿宋" w:eastAsia="仿宋" w:cs="宋体"/>
                <w:lang w:eastAsia="zh-CN"/>
              </w:rPr>
              <w:t>1、主要承载立柱:不小于130×130×3.0mm或其它同等质量规格管材，两侧修饰塑木边条，塑木边条上镶嵌铝条，具有美观、耐冲击和抗老化的作用；立柱上配置有挂衣钩及手机支架。</w:t>
            </w:r>
          </w:p>
          <w:p w14:paraId="28D887D8">
            <w:pPr>
              <w:rPr>
                <w:rFonts w:hint="eastAsia" w:ascii="仿宋" w:hAnsi="仿宋" w:eastAsia="仿宋" w:cs="宋体"/>
                <w:lang w:eastAsia="zh-CN"/>
              </w:rPr>
            </w:pPr>
            <w:r>
              <w:rPr>
                <w:rFonts w:hint="eastAsia" w:ascii="仿宋" w:hAnsi="仿宋" w:eastAsia="仿宋" w:cs="宋体"/>
                <w:lang w:eastAsia="zh-CN"/>
              </w:rPr>
              <w:t>2、器材带有遮阳顶蓬装置，顶蓬采用PC耐力板，规格不小于2200mm×1100mm；</w:t>
            </w:r>
          </w:p>
          <w:p w14:paraId="22499332">
            <w:pPr>
              <w:rPr>
                <w:rFonts w:hint="eastAsia" w:ascii="仿宋" w:hAnsi="仿宋" w:eastAsia="仿宋" w:cs="宋体"/>
                <w:lang w:eastAsia="zh-CN"/>
              </w:rPr>
            </w:pPr>
            <w:r>
              <w:rPr>
                <w:rFonts w:hint="eastAsia" w:ascii="仿宋" w:hAnsi="仿宋" w:eastAsia="仿宋" w:cs="宋体"/>
                <w:lang w:eastAsia="zh-CN"/>
              </w:rPr>
              <w:t>3、主要承载横梁：不小于80×40×3.0mm；</w:t>
            </w:r>
          </w:p>
          <w:p w14:paraId="591F14D9">
            <w:pPr>
              <w:rPr>
                <w:rFonts w:hint="eastAsia" w:ascii="仿宋" w:hAnsi="仿宋" w:eastAsia="仿宋" w:cs="宋体"/>
                <w:lang w:eastAsia="zh-CN"/>
              </w:rPr>
            </w:pPr>
            <w:r>
              <w:rPr>
                <w:rFonts w:hint="eastAsia" w:ascii="仿宋" w:hAnsi="仿宋" w:eastAsia="仿宋" w:cs="宋体"/>
                <w:lang w:eastAsia="zh-CN"/>
              </w:rPr>
              <w:t>4、摆杆与主立柱内侧的最小距离处67mm，单侧摆幅不大于60°,摆杆尺寸：不小于φ60×t3.0mm，扶手把尺寸：不小于Φ32×t3.0mm；</w:t>
            </w:r>
          </w:p>
          <w:p w14:paraId="303B65E5">
            <w:pPr>
              <w:rPr>
                <w:rFonts w:hint="eastAsia" w:ascii="仿宋" w:hAnsi="仿宋" w:eastAsia="仿宋" w:cs="宋体"/>
                <w:lang w:eastAsia="zh-CN"/>
              </w:rPr>
            </w:pPr>
            <w:r>
              <w:rPr>
                <w:rFonts w:hint="eastAsia" w:ascii="仿宋" w:hAnsi="仿宋" w:eastAsia="仿宋" w:cs="宋体"/>
                <w:lang w:eastAsia="zh-CN"/>
              </w:rPr>
              <w:t>5、踏板的主运动方向和易滑脱方向设置高度不小于30mm、长度大于踏板周长；2/3的防滑脱的凸台或护板；凸台顶部棱边R不小于2mm；</w:t>
            </w:r>
          </w:p>
          <w:p w14:paraId="39DF4A20">
            <w:pPr>
              <w:rPr>
                <w:rFonts w:hint="eastAsia" w:ascii="仿宋" w:hAnsi="仿宋" w:eastAsia="仿宋" w:cs="宋体"/>
                <w:lang w:eastAsia="zh-CN"/>
              </w:rPr>
            </w:pPr>
            <w:r>
              <w:rPr>
                <w:rFonts w:hint="eastAsia" w:ascii="仿宋" w:hAnsi="仿宋" w:eastAsia="仿宋" w:cs="宋体"/>
                <w:lang w:eastAsia="zh-CN"/>
              </w:rPr>
              <w:t>6、脚踏部位有防滑措施，站立使用的单脚防滑面不小于48564mm²,摩擦系数不小于0.5；</w:t>
            </w:r>
          </w:p>
          <w:p w14:paraId="0E92958A">
            <w:pPr>
              <w:rPr>
                <w:rFonts w:hint="eastAsia" w:ascii="仿宋" w:hAnsi="仿宋" w:eastAsia="仿宋" w:cs="宋体"/>
                <w:lang w:eastAsia="zh-CN"/>
              </w:rPr>
            </w:pPr>
            <w:r>
              <w:rPr>
                <w:rFonts w:hint="eastAsia" w:ascii="仿宋" w:hAnsi="仿宋" w:eastAsia="仿宋" w:cs="宋体"/>
                <w:lang w:eastAsia="zh-CN"/>
              </w:rPr>
              <w:t>7、踏板前后采取防止碰撞第三者的缓冲措施；</w:t>
            </w:r>
          </w:p>
          <w:p w14:paraId="3DDE2ABE">
            <w:pPr>
              <w:rPr>
                <w:rFonts w:hint="eastAsia" w:ascii="仿宋" w:hAnsi="仿宋" w:eastAsia="仿宋" w:cs="宋体"/>
                <w:lang w:eastAsia="zh-CN"/>
              </w:rPr>
            </w:pPr>
            <w:r>
              <w:rPr>
                <w:rFonts w:hint="eastAsia" w:ascii="仿宋" w:hAnsi="仿宋" w:eastAsia="仿宋" w:cs="宋体"/>
                <w:lang w:eastAsia="zh-CN"/>
              </w:rPr>
              <w:t>8、不存在衣服、头发钩挂或缠绕危险。</w:t>
            </w:r>
          </w:p>
          <w:p w14:paraId="6A076C94">
            <w:pPr>
              <w:rPr>
                <w:rFonts w:hint="eastAsia" w:ascii="仿宋" w:hAnsi="仿宋" w:eastAsia="仿宋" w:cs="宋体"/>
                <w:lang w:eastAsia="zh-CN"/>
              </w:rPr>
            </w:pPr>
            <w:r>
              <w:rPr>
                <w:rFonts w:hint="eastAsia" w:ascii="仿宋" w:hAnsi="仿宋" w:eastAsia="仿宋" w:cs="宋体"/>
                <w:lang w:eastAsia="zh-CN"/>
              </w:rPr>
              <w:t>（二）智能配置：</w:t>
            </w:r>
          </w:p>
          <w:p w14:paraId="2B5943BF">
            <w:pPr>
              <w:rPr>
                <w:rFonts w:hint="eastAsia" w:ascii="仿宋" w:hAnsi="仿宋" w:eastAsia="仿宋" w:cs="宋体"/>
                <w:lang w:eastAsia="zh-CN"/>
              </w:rPr>
            </w:pPr>
            <w:r>
              <w:rPr>
                <w:rFonts w:hint="eastAsia" w:ascii="仿宋" w:hAnsi="仿宋" w:eastAsia="仿宋" w:cs="宋体"/>
                <w:lang w:eastAsia="zh-CN"/>
              </w:rPr>
              <w:t>1、每站器材均装置有智能显示屏，可显示运动时间、消耗卡路里量、运动次数等运动数据，显示屏组件防水防尘等级为IP65。</w:t>
            </w:r>
          </w:p>
          <w:p w14:paraId="2E0A2537">
            <w:pPr>
              <w:rPr>
                <w:rFonts w:hint="eastAsia" w:ascii="仿宋" w:hAnsi="仿宋" w:eastAsia="仿宋" w:cs="宋体"/>
                <w:lang w:eastAsia="zh-CN"/>
              </w:rPr>
            </w:pPr>
            <w:r>
              <w:rPr>
                <w:rFonts w:hint="eastAsia" w:ascii="仿宋" w:hAnsi="仿宋" w:eastAsia="仿宋" w:cs="宋体"/>
                <w:lang w:eastAsia="zh-CN"/>
              </w:rPr>
              <w:t>2、器材设置有语音播报装置，使用时会自动播报锻炼功能、锻炼方法及锻炼注意事项。且可实时播报运动数据。</w:t>
            </w:r>
          </w:p>
          <w:p w14:paraId="4C86EA5C">
            <w:pPr>
              <w:rPr>
                <w:rFonts w:hint="eastAsia" w:ascii="仿宋" w:hAnsi="仿宋" w:eastAsia="仿宋" w:cs="宋体"/>
                <w:lang w:eastAsia="zh-CN"/>
              </w:rPr>
            </w:pPr>
            <w:r>
              <w:rPr>
                <w:rFonts w:hint="eastAsia" w:ascii="仿宋" w:hAnsi="仿宋" w:eastAsia="仿宋" w:cs="宋体"/>
                <w:lang w:eastAsia="zh-CN"/>
              </w:rPr>
              <w:t>3、器材上方左右各装置一个太阳能照明灯，光线不足时可会自动开启，无人时自动关闭。</w:t>
            </w:r>
          </w:p>
        </w:tc>
      </w:tr>
      <w:tr w14:paraId="4512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1BC2E106">
            <w:pPr>
              <w:jc w:val="center"/>
              <w:rPr>
                <w:rFonts w:hint="eastAsia" w:ascii="仿宋" w:hAnsi="仿宋" w:eastAsia="仿宋" w:cs="宋体"/>
              </w:rPr>
            </w:pPr>
            <w:r>
              <w:rPr>
                <w:rFonts w:hint="eastAsia" w:ascii="仿宋" w:hAnsi="仿宋" w:eastAsia="仿宋" w:cs="宋体"/>
              </w:rPr>
              <w:t>23</w:t>
            </w:r>
          </w:p>
        </w:tc>
        <w:tc>
          <w:tcPr>
            <w:tcW w:w="779" w:type="dxa"/>
            <w:shd w:val="clear" w:color="auto" w:fill="auto"/>
            <w:vAlign w:val="center"/>
          </w:tcPr>
          <w:p w14:paraId="2ABB073F">
            <w:pPr>
              <w:jc w:val="center"/>
              <w:rPr>
                <w:rFonts w:hint="eastAsia" w:ascii="仿宋" w:hAnsi="仿宋" w:eastAsia="仿宋" w:cs="宋体"/>
              </w:rPr>
            </w:pPr>
            <w:r>
              <w:rPr>
                <w:rFonts w:hint="eastAsia" w:ascii="仿宋" w:hAnsi="仿宋" w:eastAsia="仿宋" w:cs="宋体"/>
              </w:rPr>
              <w:t>双位智能扭腰器</w:t>
            </w:r>
          </w:p>
        </w:tc>
        <w:tc>
          <w:tcPr>
            <w:tcW w:w="780" w:type="dxa"/>
            <w:shd w:val="clear" w:color="auto" w:fill="auto"/>
            <w:vAlign w:val="center"/>
          </w:tcPr>
          <w:p w14:paraId="3254C10E">
            <w:pPr>
              <w:rPr>
                <w:rFonts w:hint="eastAsia" w:ascii="仿宋" w:hAnsi="仿宋" w:eastAsia="仿宋" w:cs="宋体"/>
                <w:lang w:eastAsia="zh-CN"/>
              </w:rPr>
            </w:pPr>
            <w:r>
              <w:rPr>
                <w:rFonts w:hint="eastAsia" w:ascii="仿宋" w:hAnsi="仿宋" w:eastAsia="仿宋" w:cs="宋体"/>
                <w:lang w:eastAsia="zh-CN"/>
              </w:rPr>
              <w:t>2站</w:t>
            </w:r>
          </w:p>
        </w:tc>
        <w:tc>
          <w:tcPr>
            <w:tcW w:w="6825" w:type="dxa"/>
            <w:vAlign w:val="center"/>
          </w:tcPr>
          <w:p w14:paraId="4E2C501D">
            <w:pPr>
              <w:rPr>
                <w:rFonts w:hint="eastAsia" w:ascii="仿宋" w:hAnsi="仿宋" w:eastAsia="仿宋" w:cs="宋体"/>
                <w:lang w:eastAsia="zh-CN"/>
              </w:rPr>
            </w:pPr>
            <w:r>
              <w:rPr>
                <w:rFonts w:hint="eastAsia" w:ascii="仿宋" w:hAnsi="仿宋" w:eastAsia="仿宋" w:cs="宋体"/>
                <w:lang w:eastAsia="zh-CN"/>
              </w:rPr>
              <w:t>（一）技术要求</w:t>
            </w:r>
          </w:p>
          <w:p w14:paraId="6E39F22E">
            <w:pPr>
              <w:rPr>
                <w:rFonts w:hint="eastAsia" w:ascii="仿宋" w:hAnsi="仿宋" w:eastAsia="仿宋" w:cs="宋体"/>
                <w:lang w:eastAsia="zh-CN"/>
              </w:rPr>
            </w:pPr>
            <w:r>
              <w:rPr>
                <w:rFonts w:hint="eastAsia" w:ascii="仿宋" w:hAnsi="仿宋" w:eastAsia="仿宋" w:cs="宋体"/>
                <w:lang w:eastAsia="zh-CN"/>
              </w:rPr>
              <w:t>1、主要承载立柱:不小于130×130×3.0mm或其它同等质量规格管材，两侧修饰塑木边条，塑木边条上镶嵌铝条，具有美观、耐冲击和抗老化的作用；立柱上配置有挂衣钩及手机支架。</w:t>
            </w:r>
          </w:p>
          <w:p w14:paraId="3D9860B0">
            <w:pPr>
              <w:rPr>
                <w:rFonts w:hint="eastAsia" w:ascii="仿宋" w:hAnsi="仿宋" w:eastAsia="仿宋" w:cs="宋体"/>
                <w:lang w:eastAsia="zh-CN"/>
              </w:rPr>
            </w:pPr>
            <w:r>
              <w:rPr>
                <w:rFonts w:hint="eastAsia" w:ascii="仿宋" w:hAnsi="仿宋" w:eastAsia="仿宋" w:cs="宋体"/>
                <w:lang w:eastAsia="zh-CN"/>
              </w:rPr>
              <w:t>2、器材带有遮阳顶蓬装置，顶蓬采用PC耐力板，规格不小于2200mm×1100mm；</w:t>
            </w:r>
          </w:p>
          <w:p w14:paraId="0FE09F2A">
            <w:pPr>
              <w:rPr>
                <w:rFonts w:hint="eastAsia" w:ascii="仿宋" w:hAnsi="仿宋" w:eastAsia="仿宋" w:cs="宋体"/>
                <w:lang w:eastAsia="zh-CN"/>
              </w:rPr>
            </w:pPr>
            <w:r>
              <w:rPr>
                <w:rFonts w:hint="eastAsia" w:ascii="仿宋" w:hAnsi="仿宋" w:eastAsia="仿宋" w:cs="宋体"/>
                <w:lang w:eastAsia="zh-CN"/>
              </w:rPr>
              <w:t>3、主要承载横梁：不小于Φ60×3.0mm；</w:t>
            </w:r>
          </w:p>
          <w:p w14:paraId="2B2A7683">
            <w:pPr>
              <w:rPr>
                <w:rFonts w:hint="eastAsia" w:ascii="仿宋" w:hAnsi="仿宋" w:eastAsia="仿宋" w:cs="宋体"/>
                <w:lang w:eastAsia="zh-CN"/>
              </w:rPr>
            </w:pPr>
            <w:r>
              <w:rPr>
                <w:rFonts w:hint="eastAsia" w:ascii="仿宋" w:hAnsi="仿宋" w:eastAsia="仿宋" w:cs="宋体"/>
                <w:lang w:eastAsia="zh-CN"/>
              </w:rPr>
              <w:t>4、扶手尺寸规格：不小于Φ32×t2.0mm；</w:t>
            </w:r>
          </w:p>
          <w:p w14:paraId="7A83A4A3">
            <w:pPr>
              <w:rPr>
                <w:rFonts w:hint="eastAsia" w:ascii="仿宋" w:hAnsi="仿宋" w:eastAsia="仿宋" w:cs="宋体"/>
                <w:lang w:eastAsia="zh-CN"/>
              </w:rPr>
            </w:pPr>
            <w:r>
              <w:rPr>
                <w:rFonts w:hint="eastAsia" w:ascii="仿宋" w:hAnsi="仿宋" w:eastAsia="仿宋" w:cs="宋体"/>
                <w:lang w:eastAsia="zh-CN"/>
              </w:rPr>
              <w:t>5、转盘采用钢板冲压而成，直径不小于300mm，表面采用防滑措施，棱边和尖角采用不小于3mm的圆角过渡；</w:t>
            </w:r>
          </w:p>
          <w:p w14:paraId="51E774FA">
            <w:pPr>
              <w:rPr>
                <w:rFonts w:hint="eastAsia" w:ascii="仿宋" w:hAnsi="仿宋" w:eastAsia="仿宋" w:cs="宋体"/>
                <w:lang w:eastAsia="zh-CN"/>
              </w:rPr>
            </w:pPr>
            <w:r>
              <w:rPr>
                <w:rFonts w:hint="eastAsia" w:ascii="仿宋" w:hAnsi="仿宋" w:eastAsia="仿宋" w:cs="宋体"/>
                <w:lang w:eastAsia="zh-CN"/>
              </w:rPr>
              <w:t>6、转动部位采用不小于6206深沟球轴承；</w:t>
            </w:r>
          </w:p>
          <w:p w14:paraId="430B4B62">
            <w:pPr>
              <w:rPr>
                <w:rFonts w:hint="eastAsia" w:ascii="仿宋" w:hAnsi="仿宋" w:eastAsia="仿宋" w:cs="宋体"/>
                <w:lang w:eastAsia="zh-CN"/>
              </w:rPr>
            </w:pPr>
            <w:r>
              <w:rPr>
                <w:rFonts w:hint="eastAsia" w:ascii="仿宋" w:hAnsi="仿宋" w:eastAsia="仿宋" w:cs="宋体"/>
                <w:lang w:eastAsia="zh-CN"/>
              </w:rPr>
              <w:t>7、设有符合人体生物学规律的阻尼结构，防止转盘高速转动。</w:t>
            </w:r>
          </w:p>
          <w:p w14:paraId="7A3343FC">
            <w:pPr>
              <w:rPr>
                <w:rFonts w:hint="eastAsia" w:ascii="仿宋" w:hAnsi="仿宋" w:eastAsia="仿宋" w:cs="宋体"/>
                <w:lang w:eastAsia="zh-CN"/>
              </w:rPr>
            </w:pPr>
            <w:r>
              <w:rPr>
                <w:rFonts w:hint="eastAsia" w:ascii="仿宋" w:hAnsi="仿宋" w:eastAsia="仿宋" w:cs="宋体"/>
                <w:lang w:eastAsia="zh-CN"/>
              </w:rPr>
              <w:t>（二）智能配置</w:t>
            </w:r>
          </w:p>
          <w:p w14:paraId="4EEF4878">
            <w:pPr>
              <w:rPr>
                <w:rFonts w:hint="eastAsia" w:ascii="仿宋" w:hAnsi="仿宋" w:eastAsia="仿宋" w:cs="宋体"/>
                <w:lang w:eastAsia="zh-CN"/>
              </w:rPr>
            </w:pPr>
            <w:r>
              <w:rPr>
                <w:rFonts w:hint="eastAsia" w:ascii="仿宋" w:hAnsi="仿宋" w:eastAsia="仿宋" w:cs="宋体"/>
                <w:lang w:eastAsia="zh-CN"/>
              </w:rPr>
              <w:t>1、每站器材均装置有智能显示屏，可显示运动时间、消耗卡路里量、运动次数等运动数据，显示屏组件防水防尘等级为IP65。</w:t>
            </w:r>
          </w:p>
          <w:p w14:paraId="342EDC1E">
            <w:pPr>
              <w:rPr>
                <w:rFonts w:hint="eastAsia" w:ascii="仿宋" w:hAnsi="仿宋" w:eastAsia="仿宋" w:cs="宋体"/>
                <w:lang w:eastAsia="zh-CN"/>
              </w:rPr>
            </w:pPr>
            <w:r>
              <w:rPr>
                <w:rFonts w:hint="eastAsia" w:ascii="仿宋" w:hAnsi="仿宋" w:eastAsia="仿宋" w:cs="宋体"/>
                <w:lang w:eastAsia="zh-CN"/>
              </w:rPr>
              <w:t>2、器材设置有语音播报装置，使用时会自动播报锻炼功能、锻炼方法及锻炼注意事项。且可实时播报运动数据。</w:t>
            </w:r>
          </w:p>
          <w:p w14:paraId="48B31116">
            <w:pPr>
              <w:rPr>
                <w:rFonts w:hint="eastAsia" w:ascii="仿宋" w:hAnsi="仿宋" w:eastAsia="仿宋" w:cs="宋体"/>
                <w:lang w:eastAsia="zh-CN"/>
              </w:rPr>
            </w:pPr>
            <w:r>
              <w:rPr>
                <w:rFonts w:hint="eastAsia" w:ascii="仿宋" w:hAnsi="仿宋" w:eastAsia="仿宋" w:cs="宋体"/>
                <w:lang w:eastAsia="zh-CN"/>
              </w:rPr>
              <w:t>3、器材上方左右各装置一个太阳能照明灯，光线不足时可会自动开启，无人时自动关闭。</w:t>
            </w:r>
          </w:p>
        </w:tc>
      </w:tr>
      <w:tr w14:paraId="57A6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44759F4F">
            <w:pPr>
              <w:jc w:val="center"/>
              <w:rPr>
                <w:rFonts w:hint="eastAsia" w:ascii="仿宋" w:hAnsi="仿宋" w:eastAsia="仿宋" w:cs="宋体"/>
              </w:rPr>
            </w:pPr>
            <w:r>
              <w:rPr>
                <w:rFonts w:hint="eastAsia" w:ascii="仿宋" w:hAnsi="仿宋" w:eastAsia="仿宋" w:cs="宋体"/>
              </w:rPr>
              <w:t>24</w:t>
            </w:r>
          </w:p>
        </w:tc>
        <w:tc>
          <w:tcPr>
            <w:tcW w:w="779" w:type="dxa"/>
            <w:shd w:val="clear" w:color="auto" w:fill="auto"/>
            <w:vAlign w:val="center"/>
          </w:tcPr>
          <w:p w14:paraId="6425929E">
            <w:pPr>
              <w:jc w:val="center"/>
              <w:rPr>
                <w:rFonts w:hint="eastAsia" w:ascii="仿宋" w:hAnsi="仿宋" w:eastAsia="仿宋" w:cs="宋体"/>
              </w:rPr>
            </w:pPr>
            <w:r>
              <w:rPr>
                <w:rFonts w:hint="eastAsia" w:ascii="仿宋" w:hAnsi="仿宋" w:eastAsia="仿宋" w:cs="宋体"/>
              </w:rPr>
              <w:t>双位智能腹肌训练器</w:t>
            </w:r>
          </w:p>
        </w:tc>
        <w:tc>
          <w:tcPr>
            <w:tcW w:w="780" w:type="dxa"/>
            <w:shd w:val="clear" w:color="auto" w:fill="auto"/>
            <w:vAlign w:val="center"/>
          </w:tcPr>
          <w:p w14:paraId="0F72B09C">
            <w:pPr>
              <w:rPr>
                <w:rFonts w:hint="eastAsia" w:ascii="仿宋" w:hAnsi="仿宋" w:eastAsia="仿宋" w:cs="宋体"/>
                <w:lang w:eastAsia="zh-CN"/>
              </w:rPr>
            </w:pPr>
            <w:r>
              <w:rPr>
                <w:rFonts w:hint="eastAsia" w:ascii="仿宋" w:hAnsi="仿宋" w:eastAsia="仿宋" w:cs="宋体"/>
                <w:lang w:eastAsia="zh-CN"/>
              </w:rPr>
              <w:t>2站</w:t>
            </w:r>
          </w:p>
        </w:tc>
        <w:tc>
          <w:tcPr>
            <w:tcW w:w="6825" w:type="dxa"/>
            <w:vAlign w:val="center"/>
          </w:tcPr>
          <w:p w14:paraId="3205EB5E">
            <w:pPr>
              <w:rPr>
                <w:rFonts w:hint="eastAsia" w:ascii="仿宋" w:hAnsi="仿宋" w:eastAsia="仿宋" w:cs="宋体"/>
                <w:lang w:eastAsia="zh-CN"/>
              </w:rPr>
            </w:pPr>
            <w:r>
              <w:rPr>
                <w:rFonts w:hint="eastAsia" w:ascii="仿宋" w:hAnsi="仿宋" w:eastAsia="仿宋" w:cs="宋体"/>
                <w:lang w:eastAsia="zh-CN"/>
              </w:rPr>
              <w:t>（一）技术要求</w:t>
            </w:r>
          </w:p>
          <w:p w14:paraId="6A6931AE">
            <w:pPr>
              <w:rPr>
                <w:rFonts w:hint="eastAsia" w:ascii="仿宋" w:hAnsi="仿宋" w:eastAsia="仿宋" w:cs="宋体"/>
                <w:lang w:eastAsia="zh-CN"/>
              </w:rPr>
            </w:pPr>
            <w:r>
              <w:rPr>
                <w:rFonts w:hint="eastAsia" w:ascii="仿宋" w:hAnsi="仿宋" w:eastAsia="仿宋" w:cs="宋体"/>
                <w:lang w:eastAsia="zh-CN"/>
              </w:rPr>
              <w:t>1、主要承载立柱:不小于130×130×3.0mm或其它同等质量规格管材，两侧修饰塑木边条，塑木边条上镶嵌铝条，具有美观、耐冲击和抗老化的作用；立柱上配置有挂衣钩及手机支架。</w:t>
            </w:r>
          </w:p>
          <w:p w14:paraId="2ED4A699">
            <w:pPr>
              <w:rPr>
                <w:rFonts w:hint="eastAsia" w:ascii="仿宋" w:hAnsi="仿宋" w:eastAsia="仿宋" w:cs="宋体"/>
                <w:lang w:eastAsia="zh-CN"/>
              </w:rPr>
            </w:pPr>
            <w:r>
              <w:rPr>
                <w:rFonts w:hint="eastAsia" w:ascii="仿宋" w:hAnsi="仿宋" w:eastAsia="仿宋" w:cs="宋体"/>
                <w:lang w:eastAsia="zh-CN"/>
              </w:rPr>
              <w:t>2、器材带有遮阳顶蓬装置，顶蓬采用PC耐力板，规格不小于2200mm×1100mm；</w:t>
            </w:r>
          </w:p>
          <w:p w14:paraId="4DD489AD">
            <w:pPr>
              <w:rPr>
                <w:rFonts w:hint="eastAsia" w:ascii="仿宋" w:hAnsi="仿宋" w:eastAsia="仿宋" w:cs="宋体"/>
                <w:lang w:eastAsia="zh-CN"/>
              </w:rPr>
            </w:pPr>
            <w:r>
              <w:rPr>
                <w:rFonts w:hint="eastAsia" w:ascii="仿宋" w:hAnsi="仿宋" w:eastAsia="仿宋" w:cs="宋体"/>
                <w:lang w:eastAsia="zh-CN"/>
              </w:rPr>
              <w:t>3、主要承载横梁材料及尺寸：不小于Φ32×3.0mm；</w:t>
            </w:r>
          </w:p>
          <w:p w14:paraId="2BFC9A9E">
            <w:pPr>
              <w:rPr>
                <w:rFonts w:hint="eastAsia" w:ascii="仿宋" w:hAnsi="仿宋" w:eastAsia="仿宋" w:cs="宋体"/>
                <w:lang w:eastAsia="zh-CN"/>
              </w:rPr>
            </w:pPr>
            <w:r>
              <w:rPr>
                <w:rFonts w:hint="eastAsia" w:ascii="仿宋" w:hAnsi="仿宋" w:eastAsia="仿宋" w:cs="宋体"/>
                <w:lang w:eastAsia="zh-CN"/>
              </w:rPr>
              <w:t>4、腹肌板面板采用铁板整体焊接而成，厚度不小于1.5mm；</w:t>
            </w:r>
          </w:p>
          <w:p w14:paraId="15FC85F1">
            <w:pPr>
              <w:rPr>
                <w:rFonts w:hint="eastAsia" w:ascii="仿宋" w:hAnsi="仿宋" w:eastAsia="仿宋" w:cs="宋体"/>
                <w:lang w:eastAsia="zh-CN"/>
              </w:rPr>
            </w:pPr>
            <w:r>
              <w:rPr>
                <w:rFonts w:hint="eastAsia" w:ascii="仿宋" w:hAnsi="仿宋" w:eastAsia="仿宋" w:cs="宋体"/>
                <w:lang w:eastAsia="zh-CN"/>
              </w:rPr>
              <w:t>5、勾腿管规格尺寸：不小于Φ76×3.0mm</w:t>
            </w:r>
          </w:p>
          <w:p w14:paraId="18D408EC">
            <w:pPr>
              <w:rPr>
                <w:rFonts w:hint="eastAsia" w:ascii="仿宋" w:hAnsi="仿宋" w:eastAsia="仿宋" w:cs="宋体"/>
                <w:lang w:eastAsia="zh-CN"/>
              </w:rPr>
            </w:pPr>
            <w:r>
              <w:rPr>
                <w:rFonts w:hint="eastAsia" w:ascii="仿宋" w:hAnsi="仿宋" w:eastAsia="仿宋" w:cs="宋体"/>
                <w:lang w:eastAsia="zh-CN"/>
              </w:rPr>
              <w:t>（二）智能配置</w:t>
            </w:r>
          </w:p>
          <w:p w14:paraId="3F302B06">
            <w:pPr>
              <w:rPr>
                <w:rFonts w:hint="eastAsia" w:ascii="仿宋" w:hAnsi="仿宋" w:eastAsia="仿宋" w:cs="宋体"/>
                <w:lang w:eastAsia="zh-CN"/>
              </w:rPr>
            </w:pPr>
            <w:r>
              <w:rPr>
                <w:rFonts w:hint="eastAsia" w:ascii="仿宋" w:hAnsi="仿宋" w:eastAsia="仿宋" w:cs="宋体"/>
                <w:lang w:eastAsia="zh-CN"/>
              </w:rPr>
              <w:t>1、每站器材均装置有智能显示屏，可显示运动时间、消耗卡路里量、运动次数等运动数据，显示屏组件防水防尘等级为IP65。</w:t>
            </w:r>
          </w:p>
          <w:p w14:paraId="6A75BFCA">
            <w:pPr>
              <w:rPr>
                <w:rFonts w:hint="eastAsia" w:ascii="仿宋" w:hAnsi="仿宋" w:eastAsia="仿宋" w:cs="宋体"/>
                <w:lang w:eastAsia="zh-CN"/>
              </w:rPr>
            </w:pPr>
            <w:r>
              <w:rPr>
                <w:rFonts w:hint="eastAsia" w:ascii="仿宋" w:hAnsi="仿宋" w:eastAsia="仿宋" w:cs="宋体"/>
                <w:lang w:eastAsia="zh-CN"/>
              </w:rPr>
              <w:t>2、器材设置有语音播报装置，使用时会自动播报锻炼功能、锻炼方法及锻炼注意事项。且可实时播报运动数据。</w:t>
            </w:r>
          </w:p>
          <w:p w14:paraId="5E28D56D">
            <w:pPr>
              <w:rPr>
                <w:rFonts w:hint="eastAsia" w:ascii="仿宋" w:hAnsi="仿宋" w:eastAsia="仿宋" w:cs="宋体"/>
                <w:lang w:eastAsia="zh-CN"/>
              </w:rPr>
            </w:pPr>
            <w:r>
              <w:rPr>
                <w:rFonts w:hint="eastAsia" w:ascii="仿宋" w:hAnsi="仿宋" w:eastAsia="仿宋" w:cs="宋体"/>
                <w:lang w:eastAsia="zh-CN"/>
              </w:rPr>
              <w:t>3、器材上方左右各装置一个太阳能照明灯，光线不足时可会自动开启，无人时自动关闭。</w:t>
            </w:r>
          </w:p>
        </w:tc>
      </w:tr>
      <w:tr w14:paraId="2E4F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3D319918">
            <w:pPr>
              <w:jc w:val="center"/>
              <w:rPr>
                <w:rFonts w:hint="eastAsia" w:ascii="仿宋" w:hAnsi="仿宋" w:eastAsia="仿宋" w:cs="宋体"/>
              </w:rPr>
            </w:pPr>
            <w:r>
              <w:rPr>
                <w:rFonts w:hint="eastAsia" w:ascii="仿宋" w:hAnsi="仿宋" w:eastAsia="仿宋" w:cs="宋体"/>
              </w:rPr>
              <w:t>25</w:t>
            </w:r>
          </w:p>
        </w:tc>
        <w:tc>
          <w:tcPr>
            <w:tcW w:w="779" w:type="dxa"/>
            <w:shd w:val="clear" w:color="auto" w:fill="auto"/>
            <w:vAlign w:val="center"/>
          </w:tcPr>
          <w:p w14:paraId="3478E5DF">
            <w:pPr>
              <w:jc w:val="center"/>
              <w:rPr>
                <w:rFonts w:hint="eastAsia" w:ascii="仿宋" w:hAnsi="仿宋" w:eastAsia="仿宋" w:cs="宋体"/>
              </w:rPr>
            </w:pPr>
            <w:r>
              <w:rPr>
                <w:rFonts w:hint="eastAsia" w:ascii="仿宋" w:hAnsi="仿宋" w:eastAsia="仿宋" w:cs="宋体"/>
              </w:rPr>
              <w:t>双位智能坐蹬训练器</w:t>
            </w:r>
          </w:p>
        </w:tc>
        <w:tc>
          <w:tcPr>
            <w:tcW w:w="780" w:type="dxa"/>
            <w:shd w:val="clear" w:color="auto" w:fill="auto"/>
            <w:vAlign w:val="center"/>
          </w:tcPr>
          <w:p w14:paraId="264C67C1">
            <w:pPr>
              <w:rPr>
                <w:rFonts w:hint="eastAsia" w:ascii="仿宋" w:hAnsi="仿宋" w:eastAsia="仿宋" w:cs="宋体"/>
                <w:lang w:eastAsia="zh-CN"/>
              </w:rPr>
            </w:pPr>
            <w:r>
              <w:rPr>
                <w:rFonts w:hint="eastAsia" w:ascii="仿宋" w:hAnsi="仿宋" w:eastAsia="仿宋" w:cs="宋体"/>
                <w:lang w:eastAsia="zh-CN"/>
              </w:rPr>
              <w:t>2站</w:t>
            </w:r>
          </w:p>
        </w:tc>
        <w:tc>
          <w:tcPr>
            <w:tcW w:w="6825" w:type="dxa"/>
            <w:vAlign w:val="center"/>
          </w:tcPr>
          <w:p w14:paraId="4CB2162E">
            <w:pPr>
              <w:rPr>
                <w:rFonts w:hint="eastAsia" w:ascii="仿宋" w:hAnsi="仿宋" w:eastAsia="仿宋" w:cs="宋体"/>
                <w:lang w:eastAsia="zh-CN"/>
              </w:rPr>
            </w:pPr>
            <w:r>
              <w:rPr>
                <w:rFonts w:hint="eastAsia" w:ascii="仿宋" w:hAnsi="仿宋" w:eastAsia="仿宋" w:cs="宋体"/>
                <w:lang w:eastAsia="zh-CN"/>
              </w:rPr>
              <w:t>（一）技术要求</w:t>
            </w:r>
          </w:p>
          <w:p w14:paraId="0EED3567">
            <w:pPr>
              <w:rPr>
                <w:rFonts w:hint="eastAsia" w:ascii="仿宋" w:hAnsi="仿宋" w:eastAsia="仿宋" w:cs="宋体"/>
                <w:lang w:eastAsia="zh-CN"/>
              </w:rPr>
            </w:pPr>
            <w:r>
              <w:rPr>
                <w:rFonts w:hint="eastAsia" w:ascii="仿宋" w:hAnsi="仿宋" w:eastAsia="仿宋" w:cs="宋体"/>
                <w:lang w:eastAsia="zh-CN"/>
              </w:rPr>
              <w:t>1、主要承载立柱:不小于130×130×3.0mm或其它同等质量规格管材，两侧修饰塑木边条，塑木边条上镶嵌铝条，具有美观、耐冲击和抗老化的作用；立柱上配置有挂衣钩及手机支架。</w:t>
            </w:r>
          </w:p>
          <w:p w14:paraId="2124BB3D">
            <w:pPr>
              <w:rPr>
                <w:rFonts w:hint="eastAsia" w:ascii="仿宋" w:hAnsi="仿宋" w:eastAsia="仿宋" w:cs="宋体"/>
                <w:lang w:eastAsia="zh-CN"/>
              </w:rPr>
            </w:pPr>
            <w:r>
              <w:rPr>
                <w:rFonts w:hint="eastAsia" w:ascii="仿宋" w:hAnsi="仿宋" w:eastAsia="仿宋" w:cs="宋体"/>
                <w:lang w:eastAsia="zh-CN"/>
              </w:rPr>
              <w:t>2、器材带有遮阳顶蓬装置，顶蓬采用PC耐力板，规格不小于2200mm×1100mm；</w:t>
            </w:r>
          </w:p>
          <w:p w14:paraId="5E924476">
            <w:pPr>
              <w:rPr>
                <w:rFonts w:hint="eastAsia" w:ascii="仿宋" w:hAnsi="仿宋" w:eastAsia="仿宋" w:cs="宋体"/>
                <w:lang w:eastAsia="zh-CN"/>
              </w:rPr>
            </w:pPr>
            <w:r>
              <w:rPr>
                <w:rFonts w:hint="eastAsia" w:ascii="仿宋" w:hAnsi="仿宋" w:eastAsia="仿宋" w:cs="宋体"/>
                <w:lang w:eastAsia="zh-CN"/>
              </w:rPr>
              <w:t>3、主要承载横梁：不小于φ76×3.0mm；</w:t>
            </w:r>
          </w:p>
          <w:p w14:paraId="3C4A556D">
            <w:pPr>
              <w:rPr>
                <w:rFonts w:hint="eastAsia" w:ascii="仿宋" w:hAnsi="仿宋" w:eastAsia="仿宋" w:cs="宋体"/>
                <w:lang w:eastAsia="zh-CN"/>
              </w:rPr>
            </w:pPr>
            <w:r>
              <w:rPr>
                <w:rFonts w:hint="eastAsia" w:ascii="仿宋" w:hAnsi="仿宋" w:eastAsia="仿宋" w:cs="宋体"/>
                <w:lang w:eastAsia="zh-CN"/>
              </w:rPr>
              <w:t>4、摆杆采用内限位结构；摆杆尺寸：不小于Φ60×t3.0mm；</w:t>
            </w:r>
          </w:p>
          <w:p w14:paraId="29EAB954">
            <w:pPr>
              <w:rPr>
                <w:rFonts w:hint="eastAsia" w:ascii="仿宋" w:hAnsi="仿宋" w:eastAsia="仿宋" w:cs="宋体"/>
                <w:lang w:eastAsia="zh-CN"/>
              </w:rPr>
            </w:pPr>
            <w:r>
              <w:rPr>
                <w:rFonts w:hint="eastAsia" w:ascii="仿宋" w:hAnsi="仿宋" w:eastAsia="仿宋" w:cs="宋体"/>
                <w:lang w:eastAsia="zh-CN"/>
              </w:rPr>
              <w:t>5、蹬力器摆杆与立柱之间的距离：不小于260mm；</w:t>
            </w:r>
          </w:p>
          <w:p w14:paraId="4F958EA2">
            <w:pPr>
              <w:rPr>
                <w:rFonts w:hint="eastAsia" w:ascii="仿宋" w:hAnsi="仿宋" w:eastAsia="仿宋" w:cs="宋体"/>
                <w:lang w:eastAsia="zh-CN"/>
              </w:rPr>
            </w:pPr>
            <w:r>
              <w:rPr>
                <w:rFonts w:hint="eastAsia" w:ascii="仿宋" w:hAnsi="仿宋" w:eastAsia="仿宋" w:cs="宋体"/>
                <w:lang w:eastAsia="zh-CN"/>
              </w:rPr>
              <w:t>6、脚踏部位有防滑措施；摩擦系数不小于0.5；</w:t>
            </w:r>
          </w:p>
          <w:p w14:paraId="63DD695D">
            <w:pPr>
              <w:rPr>
                <w:rFonts w:hint="eastAsia" w:ascii="仿宋" w:hAnsi="仿宋" w:eastAsia="仿宋" w:cs="宋体"/>
                <w:lang w:eastAsia="zh-CN"/>
              </w:rPr>
            </w:pPr>
            <w:r>
              <w:rPr>
                <w:rFonts w:hint="eastAsia" w:ascii="仿宋" w:hAnsi="仿宋" w:eastAsia="仿宋" w:cs="宋体"/>
                <w:lang w:eastAsia="zh-CN"/>
              </w:rPr>
              <w:t>7、采用内限位结构；</w:t>
            </w:r>
          </w:p>
          <w:p w14:paraId="130A8D80">
            <w:pPr>
              <w:rPr>
                <w:rFonts w:hint="eastAsia" w:ascii="仿宋" w:hAnsi="仿宋" w:eastAsia="仿宋" w:cs="宋体"/>
                <w:lang w:eastAsia="zh-CN"/>
              </w:rPr>
            </w:pPr>
            <w:r>
              <w:rPr>
                <w:rFonts w:hint="eastAsia" w:ascii="仿宋" w:hAnsi="仿宋" w:eastAsia="仿宋" w:cs="宋体"/>
                <w:lang w:eastAsia="zh-CN"/>
              </w:rPr>
              <w:t>8、座椅靠背面板采用铁板焊接而成，厚度不小于4MM。</w:t>
            </w:r>
          </w:p>
          <w:p w14:paraId="0AD474B0">
            <w:pPr>
              <w:rPr>
                <w:rFonts w:hint="eastAsia" w:ascii="仿宋" w:hAnsi="仿宋" w:eastAsia="仿宋" w:cs="宋体"/>
                <w:lang w:eastAsia="zh-CN"/>
              </w:rPr>
            </w:pPr>
            <w:r>
              <w:rPr>
                <w:rFonts w:hint="eastAsia" w:ascii="仿宋" w:hAnsi="仿宋" w:eastAsia="仿宋" w:cs="宋体"/>
                <w:lang w:eastAsia="zh-CN"/>
              </w:rPr>
              <w:t>（二）智能配置</w:t>
            </w:r>
          </w:p>
          <w:p w14:paraId="50304C61">
            <w:pPr>
              <w:rPr>
                <w:rFonts w:hint="eastAsia" w:ascii="仿宋" w:hAnsi="仿宋" w:eastAsia="仿宋" w:cs="宋体"/>
                <w:lang w:eastAsia="zh-CN"/>
              </w:rPr>
            </w:pPr>
            <w:r>
              <w:rPr>
                <w:rFonts w:hint="eastAsia" w:ascii="仿宋" w:hAnsi="仿宋" w:eastAsia="仿宋" w:cs="宋体"/>
                <w:lang w:eastAsia="zh-CN"/>
              </w:rPr>
              <w:t>1、每站器材均装置有智能显示屏，可显示运动时间、消耗卡路里量、运动次数等运动数据，显示屏组件防水防尘等级为IP65。</w:t>
            </w:r>
          </w:p>
          <w:p w14:paraId="6629A5A7">
            <w:pPr>
              <w:rPr>
                <w:rFonts w:hint="eastAsia" w:ascii="仿宋" w:hAnsi="仿宋" w:eastAsia="仿宋" w:cs="宋体"/>
                <w:lang w:eastAsia="zh-CN"/>
              </w:rPr>
            </w:pPr>
            <w:r>
              <w:rPr>
                <w:rFonts w:hint="eastAsia" w:ascii="仿宋" w:hAnsi="仿宋" w:eastAsia="仿宋" w:cs="宋体"/>
                <w:lang w:eastAsia="zh-CN"/>
              </w:rPr>
              <w:t>2、器材设置有语音播报装置，使用时会自动播报锻炼功能、锻炼方法及锻炼注意事项。且可实时播报运动数据。</w:t>
            </w:r>
          </w:p>
          <w:p w14:paraId="3AD5E1A6">
            <w:pPr>
              <w:rPr>
                <w:rFonts w:hint="eastAsia" w:ascii="仿宋" w:hAnsi="仿宋" w:eastAsia="仿宋" w:cs="宋体"/>
                <w:lang w:eastAsia="zh-CN"/>
              </w:rPr>
            </w:pPr>
            <w:r>
              <w:rPr>
                <w:rFonts w:hint="eastAsia" w:ascii="仿宋" w:hAnsi="仿宋" w:eastAsia="仿宋" w:cs="宋体"/>
                <w:lang w:eastAsia="zh-CN"/>
              </w:rPr>
              <w:t>3、器材上方左右各装置一个太阳能照明灯，光线不足时可会自动开启，无人时自动关闭。</w:t>
            </w:r>
          </w:p>
        </w:tc>
      </w:tr>
      <w:tr w14:paraId="5FF2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09B54ABC">
            <w:pPr>
              <w:jc w:val="center"/>
              <w:rPr>
                <w:rFonts w:hint="eastAsia" w:ascii="仿宋" w:hAnsi="仿宋" w:eastAsia="仿宋" w:cs="宋体"/>
              </w:rPr>
            </w:pPr>
            <w:r>
              <w:rPr>
                <w:rFonts w:hint="eastAsia" w:ascii="仿宋" w:hAnsi="仿宋" w:eastAsia="仿宋" w:cs="宋体"/>
              </w:rPr>
              <w:t>26</w:t>
            </w:r>
          </w:p>
        </w:tc>
        <w:tc>
          <w:tcPr>
            <w:tcW w:w="779" w:type="dxa"/>
            <w:shd w:val="clear" w:color="auto" w:fill="auto"/>
            <w:vAlign w:val="center"/>
          </w:tcPr>
          <w:p w14:paraId="0403F6BD">
            <w:pPr>
              <w:jc w:val="center"/>
              <w:rPr>
                <w:rFonts w:hint="eastAsia" w:ascii="仿宋" w:hAnsi="仿宋" w:eastAsia="仿宋" w:cs="宋体"/>
              </w:rPr>
            </w:pPr>
            <w:r>
              <w:rPr>
                <w:rFonts w:hint="eastAsia" w:ascii="仿宋" w:hAnsi="仿宋" w:eastAsia="仿宋" w:cs="宋体"/>
              </w:rPr>
              <w:t>双位智能椭圆漫步机</w:t>
            </w:r>
          </w:p>
        </w:tc>
        <w:tc>
          <w:tcPr>
            <w:tcW w:w="780" w:type="dxa"/>
            <w:shd w:val="clear" w:color="auto" w:fill="auto"/>
            <w:vAlign w:val="center"/>
          </w:tcPr>
          <w:p w14:paraId="3C35D296">
            <w:pPr>
              <w:rPr>
                <w:rFonts w:hint="eastAsia" w:ascii="仿宋" w:hAnsi="仿宋" w:eastAsia="仿宋" w:cs="宋体"/>
                <w:lang w:eastAsia="zh-CN"/>
              </w:rPr>
            </w:pPr>
            <w:r>
              <w:rPr>
                <w:rFonts w:hint="eastAsia" w:ascii="仿宋" w:hAnsi="仿宋" w:eastAsia="仿宋" w:cs="宋体"/>
                <w:lang w:eastAsia="zh-CN"/>
              </w:rPr>
              <w:t>2站</w:t>
            </w:r>
          </w:p>
        </w:tc>
        <w:tc>
          <w:tcPr>
            <w:tcW w:w="6825" w:type="dxa"/>
            <w:vAlign w:val="center"/>
          </w:tcPr>
          <w:p w14:paraId="433C7C06">
            <w:pPr>
              <w:rPr>
                <w:rFonts w:hint="eastAsia" w:ascii="仿宋" w:hAnsi="仿宋" w:eastAsia="仿宋" w:cs="宋体"/>
                <w:lang w:eastAsia="zh-CN"/>
              </w:rPr>
            </w:pPr>
            <w:r>
              <w:rPr>
                <w:rFonts w:hint="eastAsia" w:ascii="仿宋" w:hAnsi="仿宋" w:eastAsia="仿宋" w:cs="宋体"/>
                <w:lang w:eastAsia="zh-CN"/>
              </w:rPr>
              <w:t>（一）技术要求</w:t>
            </w:r>
          </w:p>
          <w:p w14:paraId="504A8C25">
            <w:pPr>
              <w:rPr>
                <w:rFonts w:hint="eastAsia" w:ascii="仿宋" w:hAnsi="仿宋" w:eastAsia="仿宋" w:cs="宋体"/>
                <w:lang w:eastAsia="zh-CN"/>
              </w:rPr>
            </w:pPr>
            <w:r>
              <w:rPr>
                <w:rFonts w:hint="eastAsia" w:ascii="仿宋" w:hAnsi="仿宋" w:eastAsia="仿宋" w:cs="宋体"/>
                <w:lang w:eastAsia="zh-CN"/>
              </w:rPr>
              <w:t>1、主要承载立柱:不小于130×130×3.0mm或其它同等质量规格管材，两侧修饰塑木边条，塑木边条上镶嵌铝条，具有美观、耐冲击和抗老化的作用；立柱上配置有挂衣钩及手机支架。</w:t>
            </w:r>
          </w:p>
          <w:p w14:paraId="16B43A8D">
            <w:pPr>
              <w:rPr>
                <w:rFonts w:hint="eastAsia" w:ascii="仿宋" w:hAnsi="仿宋" w:eastAsia="仿宋" w:cs="宋体"/>
                <w:lang w:eastAsia="zh-CN"/>
              </w:rPr>
            </w:pPr>
            <w:r>
              <w:rPr>
                <w:rFonts w:hint="eastAsia" w:ascii="仿宋" w:hAnsi="仿宋" w:eastAsia="仿宋" w:cs="宋体"/>
                <w:lang w:eastAsia="zh-CN"/>
              </w:rPr>
              <w:t>2、器材带有遮阳顶蓬装置，顶蓬采用PC耐力板，规格不小于2200mm×1100mm；</w:t>
            </w:r>
          </w:p>
          <w:p w14:paraId="5D37E4D8">
            <w:pPr>
              <w:rPr>
                <w:rFonts w:hint="eastAsia" w:ascii="仿宋" w:hAnsi="仿宋" w:eastAsia="仿宋" w:cs="宋体"/>
                <w:lang w:eastAsia="zh-CN"/>
              </w:rPr>
            </w:pPr>
            <w:r>
              <w:rPr>
                <w:rFonts w:hint="eastAsia" w:ascii="仿宋" w:hAnsi="仿宋" w:eastAsia="仿宋" w:cs="宋体"/>
                <w:lang w:eastAsia="zh-CN"/>
              </w:rPr>
              <w:t>3、主要承载横梁材料及尺寸：不小于50×50×2.0mm钢管；</w:t>
            </w:r>
          </w:p>
          <w:p w14:paraId="47002E3D">
            <w:pPr>
              <w:rPr>
                <w:rFonts w:hint="eastAsia" w:ascii="仿宋" w:hAnsi="仿宋" w:eastAsia="仿宋" w:cs="宋体"/>
                <w:lang w:eastAsia="zh-CN"/>
              </w:rPr>
            </w:pPr>
            <w:r>
              <w:rPr>
                <w:rFonts w:hint="eastAsia" w:ascii="仿宋" w:hAnsi="仿宋" w:eastAsia="仿宋" w:cs="宋体"/>
                <w:lang w:eastAsia="zh-CN"/>
              </w:rPr>
              <w:t>d.摆杆规格：不小于Φ42×t3.0mm；</w:t>
            </w:r>
          </w:p>
          <w:p w14:paraId="5D03E14E">
            <w:pPr>
              <w:rPr>
                <w:rFonts w:hint="eastAsia" w:ascii="仿宋" w:hAnsi="仿宋" w:eastAsia="仿宋" w:cs="宋体"/>
                <w:lang w:eastAsia="zh-CN"/>
              </w:rPr>
            </w:pPr>
            <w:r>
              <w:rPr>
                <w:rFonts w:hint="eastAsia" w:ascii="仿宋" w:hAnsi="仿宋" w:eastAsia="仿宋" w:cs="宋体"/>
                <w:lang w:eastAsia="zh-CN"/>
              </w:rPr>
              <w:t>e.脚踏部位有防滑措施；摩擦系数不小于0.5</w:t>
            </w:r>
          </w:p>
          <w:p w14:paraId="4C3F691B">
            <w:pPr>
              <w:rPr>
                <w:rFonts w:hint="eastAsia" w:ascii="仿宋" w:hAnsi="仿宋" w:eastAsia="仿宋" w:cs="宋体"/>
                <w:lang w:eastAsia="zh-CN"/>
              </w:rPr>
            </w:pPr>
            <w:r>
              <w:rPr>
                <w:rFonts w:hint="eastAsia" w:ascii="仿宋" w:hAnsi="仿宋" w:eastAsia="仿宋" w:cs="宋体"/>
                <w:lang w:eastAsia="zh-CN"/>
              </w:rPr>
              <w:t>（二）智能配置</w:t>
            </w:r>
          </w:p>
          <w:p w14:paraId="1370B9EA">
            <w:pPr>
              <w:rPr>
                <w:rFonts w:hint="eastAsia" w:ascii="仿宋" w:hAnsi="仿宋" w:eastAsia="仿宋" w:cs="宋体"/>
                <w:lang w:eastAsia="zh-CN"/>
              </w:rPr>
            </w:pPr>
            <w:r>
              <w:rPr>
                <w:rFonts w:hint="eastAsia" w:ascii="仿宋" w:hAnsi="仿宋" w:eastAsia="仿宋" w:cs="宋体"/>
                <w:lang w:eastAsia="zh-CN"/>
              </w:rPr>
              <w:t>1、每站器材均装置有智能显示屏，可显示运动时间、消耗卡路里量、运动次数等运动数据，显示屏组件防水防尘等级为IP65。</w:t>
            </w:r>
          </w:p>
          <w:p w14:paraId="2828DDB6">
            <w:pPr>
              <w:rPr>
                <w:rFonts w:hint="eastAsia" w:ascii="仿宋" w:hAnsi="仿宋" w:eastAsia="仿宋" w:cs="宋体"/>
                <w:lang w:eastAsia="zh-CN"/>
              </w:rPr>
            </w:pPr>
            <w:r>
              <w:rPr>
                <w:rFonts w:hint="eastAsia" w:ascii="仿宋" w:hAnsi="仿宋" w:eastAsia="仿宋" w:cs="宋体"/>
                <w:lang w:eastAsia="zh-CN"/>
              </w:rPr>
              <w:t>2、器材设置有语音播报装置，使用时会自动播报锻炼功能、锻炼方法及锻炼注意事项。且可实时播报运动数据。</w:t>
            </w:r>
          </w:p>
          <w:p w14:paraId="3D814CFC">
            <w:pPr>
              <w:rPr>
                <w:rFonts w:hint="eastAsia" w:ascii="仿宋" w:hAnsi="仿宋" w:eastAsia="仿宋" w:cs="宋体"/>
                <w:lang w:eastAsia="zh-CN"/>
              </w:rPr>
            </w:pPr>
            <w:r>
              <w:rPr>
                <w:rFonts w:hint="eastAsia" w:ascii="仿宋" w:hAnsi="仿宋" w:eastAsia="仿宋" w:cs="宋体"/>
                <w:lang w:eastAsia="zh-CN"/>
              </w:rPr>
              <w:t>3、器材上方左右各装置一个太阳能照明灯，光线不足时可会自动开启，无人时自动关闭。</w:t>
            </w:r>
          </w:p>
        </w:tc>
      </w:tr>
      <w:tr w14:paraId="3529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633CA151">
            <w:pPr>
              <w:jc w:val="center"/>
              <w:rPr>
                <w:rFonts w:hint="eastAsia" w:ascii="仿宋" w:hAnsi="仿宋" w:eastAsia="仿宋" w:cs="宋体"/>
              </w:rPr>
            </w:pPr>
            <w:r>
              <w:rPr>
                <w:rFonts w:hint="eastAsia" w:ascii="仿宋" w:hAnsi="仿宋" w:eastAsia="仿宋" w:cs="宋体"/>
              </w:rPr>
              <w:t>27</w:t>
            </w:r>
          </w:p>
        </w:tc>
        <w:tc>
          <w:tcPr>
            <w:tcW w:w="779" w:type="dxa"/>
            <w:shd w:val="clear" w:color="auto" w:fill="auto"/>
            <w:vAlign w:val="center"/>
          </w:tcPr>
          <w:p w14:paraId="5BA35778">
            <w:pPr>
              <w:jc w:val="center"/>
              <w:rPr>
                <w:rFonts w:hint="eastAsia" w:ascii="仿宋" w:hAnsi="仿宋" w:eastAsia="仿宋" w:cs="宋体"/>
              </w:rPr>
            </w:pPr>
            <w:r>
              <w:rPr>
                <w:rFonts w:hint="eastAsia" w:ascii="仿宋" w:hAnsi="仿宋" w:eastAsia="仿宋" w:cs="宋体"/>
              </w:rPr>
              <w:t>双位智能钟摆器</w:t>
            </w:r>
          </w:p>
        </w:tc>
        <w:tc>
          <w:tcPr>
            <w:tcW w:w="780" w:type="dxa"/>
            <w:shd w:val="clear" w:color="auto" w:fill="auto"/>
            <w:vAlign w:val="center"/>
          </w:tcPr>
          <w:p w14:paraId="2A49DBB9">
            <w:pPr>
              <w:rPr>
                <w:rFonts w:hint="eastAsia" w:ascii="仿宋" w:hAnsi="仿宋" w:eastAsia="仿宋" w:cs="宋体"/>
                <w:lang w:eastAsia="zh-CN"/>
              </w:rPr>
            </w:pPr>
            <w:r>
              <w:rPr>
                <w:rFonts w:hint="eastAsia" w:ascii="仿宋" w:hAnsi="仿宋" w:eastAsia="仿宋" w:cs="宋体"/>
                <w:lang w:eastAsia="zh-CN"/>
              </w:rPr>
              <w:t>2站</w:t>
            </w:r>
          </w:p>
        </w:tc>
        <w:tc>
          <w:tcPr>
            <w:tcW w:w="6825" w:type="dxa"/>
            <w:vAlign w:val="center"/>
          </w:tcPr>
          <w:p w14:paraId="03763540">
            <w:pPr>
              <w:rPr>
                <w:rFonts w:hint="eastAsia" w:ascii="仿宋" w:hAnsi="仿宋" w:eastAsia="仿宋" w:cs="宋体"/>
                <w:lang w:eastAsia="zh-CN"/>
              </w:rPr>
            </w:pPr>
            <w:r>
              <w:rPr>
                <w:rFonts w:hint="eastAsia" w:ascii="仿宋" w:hAnsi="仿宋" w:eastAsia="仿宋" w:cs="宋体"/>
                <w:lang w:eastAsia="zh-CN"/>
              </w:rPr>
              <w:t>（一）技术要求</w:t>
            </w:r>
          </w:p>
          <w:p w14:paraId="6B77F0A2">
            <w:pPr>
              <w:rPr>
                <w:rFonts w:hint="eastAsia" w:ascii="仿宋" w:hAnsi="仿宋" w:eastAsia="仿宋" w:cs="宋体"/>
                <w:lang w:eastAsia="zh-CN"/>
              </w:rPr>
            </w:pPr>
            <w:r>
              <w:rPr>
                <w:rFonts w:hint="eastAsia" w:ascii="仿宋" w:hAnsi="仿宋" w:eastAsia="仿宋" w:cs="宋体"/>
                <w:lang w:eastAsia="zh-CN"/>
              </w:rPr>
              <w:t>1、主要承载立柱:不小于130×130×3.0mm或其它同等质量规格管材，两侧修饰塑木边条，塑木边条上镶嵌铝条，具有美观、耐冲击和抗老化的作用；立柱上配置有挂衣钩及手机支架。</w:t>
            </w:r>
          </w:p>
          <w:p w14:paraId="4E0F6D25">
            <w:pPr>
              <w:rPr>
                <w:rFonts w:hint="eastAsia" w:ascii="仿宋" w:hAnsi="仿宋" w:eastAsia="仿宋" w:cs="宋体"/>
                <w:lang w:eastAsia="zh-CN"/>
              </w:rPr>
            </w:pPr>
            <w:r>
              <w:rPr>
                <w:rFonts w:hint="eastAsia" w:ascii="仿宋" w:hAnsi="仿宋" w:eastAsia="仿宋" w:cs="宋体"/>
                <w:lang w:eastAsia="zh-CN"/>
              </w:rPr>
              <w:t>2、器材带有遮阳顶蓬装置，顶蓬采用PC耐力板，规格不小于2200mm×1100mm；</w:t>
            </w:r>
          </w:p>
          <w:p w14:paraId="01EE52DE">
            <w:pPr>
              <w:rPr>
                <w:rFonts w:hint="eastAsia" w:ascii="仿宋" w:hAnsi="仿宋" w:eastAsia="仿宋" w:cs="宋体"/>
                <w:lang w:eastAsia="zh-CN"/>
              </w:rPr>
            </w:pPr>
            <w:r>
              <w:rPr>
                <w:rFonts w:hint="eastAsia" w:ascii="仿宋" w:hAnsi="仿宋" w:eastAsia="仿宋" w:cs="宋体"/>
                <w:lang w:eastAsia="zh-CN"/>
              </w:rPr>
              <w:t>3、主要承载横梁：不小于Φ40×3.0mm；</w:t>
            </w:r>
          </w:p>
          <w:p w14:paraId="3BFE7700">
            <w:pPr>
              <w:rPr>
                <w:rFonts w:hint="eastAsia" w:ascii="仿宋" w:hAnsi="仿宋" w:eastAsia="仿宋" w:cs="宋体"/>
                <w:lang w:eastAsia="zh-CN"/>
              </w:rPr>
            </w:pPr>
            <w:r>
              <w:rPr>
                <w:rFonts w:hint="eastAsia" w:ascii="仿宋" w:hAnsi="仿宋" w:eastAsia="仿宋" w:cs="宋体"/>
                <w:lang w:eastAsia="zh-CN"/>
              </w:rPr>
              <w:t>4、采用内限位结构;</w:t>
            </w:r>
          </w:p>
          <w:p w14:paraId="43067832">
            <w:pPr>
              <w:rPr>
                <w:rFonts w:hint="eastAsia" w:ascii="仿宋" w:hAnsi="仿宋" w:eastAsia="仿宋" w:cs="宋体"/>
                <w:lang w:eastAsia="zh-CN"/>
              </w:rPr>
            </w:pPr>
            <w:r>
              <w:rPr>
                <w:rFonts w:hint="eastAsia" w:ascii="仿宋" w:hAnsi="仿宋" w:eastAsia="仿宋" w:cs="宋体"/>
                <w:lang w:eastAsia="zh-CN"/>
              </w:rPr>
              <w:t>5、脚踏板采用尼龙合金材质且壁厚不小于4.2mm，脚踏板左右两侧设有缓冲垫保护。</w:t>
            </w:r>
          </w:p>
          <w:p w14:paraId="0F74BE35">
            <w:pPr>
              <w:rPr>
                <w:rFonts w:hint="eastAsia" w:ascii="仿宋" w:hAnsi="仿宋" w:eastAsia="仿宋" w:cs="宋体"/>
                <w:lang w:eastAsia="zh-CN"/>
              </w:rPr>
            </w:pPr>
            <w:r>
              <w:rPr>
                <w:rFonts w:hint="eastAsia" w:ascii="仿宋" w:hAnsi="仿宋" w:eastAsia="仿宋" w:cs="宋体"/>
                <w:lang w:eastAsia="zh-CN"/>
              </w:rPr>
              <w:t>6、脚踏部位有防滑措施，站立使用的单脚防滑面面积不小于47600mm2，站立使用的防滑面摩擦系数不小于0.5；</w:t>
            </w:r>
          </w:p>
          <w:p w14:paraId="78C64631">
            <w:pPr>
              <w:rPr>
                <w:rFonts w:hint="eastAsia" w:ascii="仿宋" w:hAnsi="仿宋" w:eastAsia="仿宋" w:cs="宋体"/>
                <w:lang w:eastAsia="zh-CN"/>
              </w:rPr>
            </w:pPr>
            <w:r>
              <w:rPr>
                <w:rFonts w:hint="eastAsia" w:ascii="仿宋" w:hAnsi="仿宋" w:eastAsia="仿宋" w:cs="宋体"/>
                <w:lang w:eastAsia="zh-CN"/>
              </w:rPr>
              <w:t>7、踏板的主运动方向和易滑脱方向防滑脱的凸台的高度不小于30mm，长度大于踏板周长的2/3的防滑脱的凸台或护板。</w:t>
            </w:r>
          </w:p>
          <w:p w14:paraId="70B01D09">
            <w:pPr>
              <w:rPr>
                <w:rFonts w:hint="eastAsia" w:ascii="仿宋" w:hAnsi="仿宋" w:eastAsia="仿宋" w:cs="宋体"/>
                <w:lang w:eastAsia="zh-CN"/>
              </w:rPr>
            </w:pPr>
            <w:r>
              <w:rPr>
                <w:rFonts w:hint="eastAsia" w:ascii="仿宋" w:hAnsi="仿宋" w:eastAsia="仿宋" w:cs="宋体"/>
                <w:lang w:eastAsia="zh-CN"/>
              </w:rPr>
              <w:t>（二）智能配置</w:t>
            </w:r>
          </w:p>
          <w:p w14:paraId="3A192A47">
            <w:pPr>
              <w:rPr>
                <w:rFonts w:hint="eastAsia" w:ascii="仿宋" w:hAnsi="仿宋" w:eastAsia="仿宋" w:cs="宋体"/>
                <w:lang w:eastAsia="zh-CN"/>
              </w:rPr>
            </w:pPr>
            <w:r>
              <w:rPr>
                <w:rFonts w:hint="eastAsia" w:ascii="仿宋" w:hAnsi="仿宋" w:eastAsia="仿宋" w:cs="宋体"/>
                <w:lang w:eastAsia="zh-CN"/>
              </w:rPr>
              <w:t>1、每站器材均装置有智能显示屏，可显示运动时间、消耗卡路里量、运动次数等运动数据，显示屏组件防水防尘等级为IP65。</w:t>
            </w:r>
          </w:p>
          <w:p w14:paraId="4E24E282">
            <w:pPr>
              <w:rPr>
                <w:rFonts w:hint="eastAsia" w:ascii="仿宋" w:hAnsi="仿宋" w:eastAsia="仿宋" w:cs="宋体"/>
                <w:lang w:eastAsia="zh-CN"/>
              </w:rPr>
            </w:pPr>
            <w:r>
              <w:rPr>
                <w:rFonts w:hint="eastAsia" w:ascii="仿宋" w:hAnsi="仿宋" w:eastAsia="仿宋" w:cs="宋体"/>
                <w:lang w:eastAsia="zh-CN"/>
              </w:rPr>
              <w:t>2、器材设置有语音播报装置，使用时会自动播报锻炼功能、锻炼方法及锻炼注意事项。且可实时播报运动数据。</w:t>
            </w:r>
          </w:p>
          <w:p w14:paraId="58700FDC">
            <w:pPr>
              <w:rPr>
                <w:rFonts w:hint="eastAsia" w:ascii="仿宋" w:hAnsi="仿宋" w:eastAsia="仿宋" w:cs="宋体"/>
                <w:lang w:eastAsia="zh-CN"/>
              </w:rPr>
            </w:pPr>
            <w:r>
              <w:rPr>
                <w:rFonts w:hint="eastAsia" w:ascii="仿宋" w:hAnsi="仿宋" w:eastAsia="仿宋" w:cs="宋体"/>
                <w:lang w:eastAsia="zh-CN"/>
              </w:rPr>
              <w:t>3、器材上方左右各装置一个太阳能照明灯，光线不足时可会自动开启，无人时自动关闭。</w:t>
            </w:r>
          </w:p>
        </w:tc>
      </w:tr>
      <w:tr w14:paraId="6754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5B1901C2">
            <w:pPr>
              <w:jc w:val="center"/>
              <w:rPr>
                <w:rFonts w:hint="eastAsia" w:ascii="仿宋" w:hAnsi="仿宋" w:eastAsia="仿宋" w:cs="宋体"/>
              </w:rPr>
            </w:pPr>
            <w:r>
              <w:rPr>
                <w:rFonts w:hint="eastAsia" w:ascii="仿宋" w:hAnsi="仿宋" w:eastAsia="仿宋" w:cs="宋体"/>
              </w:rPr>
              <w:t>28</w:t>
            </w:r>
          </w:p>
        </w:tc>
        <w:tc>
          <w:tcPr>
            <w:tcW w:w="779" w:type="dxa"/>
            <w:shd w:val="clear" w:color="auto" w:fill="auto"/>
            <w:vAlign w:val="center"/>
          </w:tcPr>
          <w:p w14:paraId="231D55D1">
            <w:pPr>
              <w:jc w:val="center"/>
              <w:rPr>
                <w:rFonts w:hint="eastAsia" w:ascii="仿宋" w:hAnsi="仿宋" w:eastAsia="仿宋" w:cs="宋体"/>
              </w:rPr>
            </w:pPr>
            <w:r>
              <w:rPr>
                <w:rFonts w:hint="eastAsia" w:ascii="仿宋" w:hAnsi="仿宋" w:eastAsia="仿宋" w:cs="宋体"/>
              </w:rPr>
              <w:t>双位智能推举训练器</w:t>
            </w:r>
          </w:p>
        </w:tc>
        <w:tc>
          <w:tcPr>
            <w:tcW w:w="780" w:type="dxa"/>
            <w:shd w:val="clear" w:color="auto" w:fill="auto"/>
            <w:vAlign w:val="center"/>
          </w:tcPr>
          <w:p w14:paraId="6C4D9227">
            <w:pPr>
              <w:rPr>
                <w:rFonts w:hint="eastAsia" w:ascii="仿宋" w:hAnsi="仿宋" w:eastAsia="仿宋" w:cs="宋体"/>
                <w:lang w:eastAsia="zh-CN"/>
              </w:rPr>
            </w:pPr>
            <w:r>
              <w:rPr>
                <w:rFonts w:hint="eastAsia" w:ascii="仿宋" w:hAnsi="仿宋" w:eastAsia="仿宋" w:cs="宋体"/>
                <w:lang w:eastAsia="zh-CN"/>
              </w:rPr>
              <w:t>2站</w:t>
            </w:r>
          </w:p>
        </w:tc>
        <w:tc>
          <w:tcPr>
            <w:tcW w:w="6825" w:type="dxa"/>
            <w:vAlign w:val="center"/>
          </w:tcPr>
          <w:p w14:paraId="2BD36FA6">
            <w:pPr>
              <w:rPr>
                <w:rFonts w:hint="eastAsia" w:ascii="仿宋" w:hAnsi="仿宋" w:eastAsia="仿宋" w:cs="宋体"/>
                <w:lang w:eastAsia="zh-CN"/>
              </w:rPr>
            </w:pPr>
            <w:r>
              <w:rPr>
                <w:rFonts w:hint="eastAsia" w:ascii="仿宋" w:hAnsi="仿宋" w:eastAsia="仿宋" w:cs="宋体"/>
                <w:lang w:eastAsia="zh-CN"/>
              </w:rPr>
              <w:t>（一）技术要求</w:t>
            </w:r>
          </w:p>
          <w:p w14:paraId="72EDDE9E">
            <w:pPr>
              <w:rPr>
                <w:rFonts w:hint="eastAsia" w:ascii="仿宋" w:hAnsi="仿宋" w:eastAsia="仿宋" w:cs="宋体"/>
                <w:lang w:eastAsia="zh-CN"/>
              </w:rPr>
            </w:pPr>
            <w:r>
              <w:rPr>
                <w:rFonts w:hint="eastAsia" w:ascii="仿宋" w:hAnsi="仿宋" w:eastAsia="仿宋" w:cs="宋体"/>
                <w:lang w:eastAsia="zh-CN"/>
              </w:rPr>
              <w:t>1、主要承载立柱:不小于130×130×3.0mm或其它同等质量规格管材，两侧修饰塑木边条，塑木边条上镶嵌铝条，具有美观、耐冲击和抗老化的作用；立柱上配置有挂衣钩及手机支架。</w:t>
            </w:r>
          </w:p>
          <w:p w14:paraId="25A86C08">
            <w:pPr>
              <w:rPr>
                <w:rFonts w:hint="eastAsia" w:ascii="仿宋" w:hAnsi="仿宋" w:eastAsia="仿宋" w:cs="宋体"/>
                <w:lang w:eastAsia="zh-CN"/>
              </w:rPr>
            </w:pPr>
            <w:r>
              <w:rPr>
                <w:rFonts w:hint="eastAsia" w:ascii="仿宋" w:hAnsi="仿宋" w:eastAsia="仿宋" w:cs="宋体"/>
                <w:lang w:eastAsia="zh-CN"/>
              </w:rPr>
              <w:t>2、器材带有遮阳顶蓬装置，顶蓬采用PC耐力板，规格不小于2200mm×1100mm；</w:t>
            </w:r>
          </w:p>
          <w:p w14:paraId="5C681674">
            <w:pPr>
              <w:rPr>
                <w:rFonts w:hint="eastAsia" w:ascii="仿宋" w:hAnsi="仿宋" w:eastAsia="仿宋" w:cs="宋体"/>
                <w:lang w:eastAsia="zh-CN"/>
              </w:rPr>
            </w:pPr>
            <w:r>
              <w:rPr>
                <w:rFonts w:hint="eastAsia" w:ascii="仿宋" w:hAnsi="仿宋" w:eastAsia="仿宋" w:cs="宋体"/>
                <w:lang w:eastAsia="zh-CN"/>
              </w:rPr>
              <w:t>3、主要承载横梁：不小于φ76×3.0mm；</w:t>
            </w:r>
          </w:p>
          <w:p w14:paraId="60CF5145">
            <w:pPr>
              <w:rPr>
                <w:rFonts w:hint="eastAsia" w:ascii="仿宋" w:hAnsi="仿宋" w:eastAsia="仿宋" w:cs="宋体"/>
                <w:lang w:eastAsia="zh-CN"/>
              </w:rPr>
            </w:pPr>
            <w:r>
              <w:rPr>
                <w:rFonts w:hint="eastAsia" w:ascii="仿宋" w:hAnsi="仿宋" w:eastAsia="仿宋" w:cs="宋体"/>
                <w:lang w:eastAsia="zh-CN"/>
              </w:rPr>
              <w:t>4、采用内限位结构;</w:t>
            </w:r>
          </w:p>
          <w:p w14:paraId="78B1A409">
            <w:pPr>
              <w:rPr>
                <w:rFonts w:hint="eastAsia" w:ascii="仿宋" w:hAnsi="仿宋" w:eastAsia="仿宋" w:cs="宋体"/>
                <w:lang w:eastAsia="zh-CN"/>
              </w:rPr>
            </w:pPr>
            <w:r>
              <w:rPr>
                <w:rFonts w:hint="eastAsia" w:ascii="仿宋" w:hAnsi="仿宋" w:eastAsia="仿宋" w:cs="宋体"/>
                <w:lang w:eastAsia="zh-CN"/>
              </w:rPr>
              <w:t>5、坐板及靠背板材料：不小于4mm厚铁板冲压成型。</w:t>
            </w:r>
          </w:p>
          <w:p w14:paraId="7C11B42C">
            <w:pPr>
              <w:rPr>
                <w:rFonts w:hint="eastAsia" w:ascii="仿宋" w:hAnsi="仿宋" w:eastAsia="仿宋" w:cs="宋体"/>
                <w:lang w:eastAsia="zh-CN"/>
              </w:rPr>
            </w:pPr>
            <w:r>
              <w:rPr>
                <w:rFonts w:hint="eastAsia" w:ascii="仿宋" w:hAnsi="仿宋" w:eastAsia="仿宋" w:cs="宋体"/>
                <w:lang w:eastAsia="zh-CN"/>
              </w:rPr>
              <w:t>（二）智能配置：</w:t>
            </w:r>
          </w:p>
          <w:p w14:paraId="72D9CC41">
            <w:pPr>
              <w:rPr>
                <w:rFonts w:hint="eastAsia" w:ascii="仿宋" w:hAnsi="仿宋" w:eastAsia="仿宋" w:cs="宋体"/>
                <w:lang w:eastAsia="zh-CN"/>
              </w:rPr>
            </w:pPr>
            <w:r>
              <w:rPr>
                <w:rFonts w:hint="eastAsia" w:ascii="仿宋" w:hAnsi="仿宋" w:eastAsia="仿宋" w:cs="宋体"/>
                <w:lang w:eastAsia="zh-CN"/>
              </w:rPr>
              <w:t>1、每站器材均装置有智能显示屏，可显示运动时间、消耗卡路里量、运动次数等运动数据，显示屏组件防水防尘等级为IP65。</w:t>
            </w:r>
          </w:p>
          <w:p w14:paraId="13BBFA4D">
            <w:pPr>
              <w:rPr>
                <w:rFonts w:hint="eastAsia" w:ascii="仿宋" w:hAnsi="仿宋" w:eastAsia="仿宋" w:cs="宋体"/>
                <w:lang w:eastAsia="zh-CN"/>
              </w:rPr>
            </w:pPr>
            <w:r>
              <w:rPr>
                <w:rFonts w:hint="eastAsia" w:ascii="仿宋" w:hAnsi="仿宋" w:eastAsia="仿宋" w:cs="宋体"/>
                <w:lang w:eastAsia="zh-CN"/>
              </w:rPr>
              <w:t>2、器材设置有语音播报装置，使用时会自动播报锻炼功能、锻炼方法及锻炼注意事项。且可实时播报运动数据。</w:t>
            </w:r>
          </w:p>
          <w:p w14:paraId="51809481">
            <w:pPr>
              <w:rPr>
                <w:rFonts w:hint="eastAsia" w:ascii="仿宋" w:hAnsi="仿宋" w:eastAsia="仿宋" w:cs="宋体"/>
                <w:lang w:eastAsia="zh-CN"/>
              </w:rPr>
            </w:pPr>
            <w:r>
              <w:rPr>
                <w:rFonts w:hint="eastAsia" w:ascii="仿宋" w:hAnsi="仿宋" w:eastAsia="仿宋" w:cs="宋体"/>
                <w:lang w:eastAsia="zh-CN"/>
              </w:rPr>
              <w:t>3、器材上方左右各装置一个太阳能照明灯，光线不足时可会自动开启，无人时自动关闭。</w:t>
            </w:r>
          </w:p>
        </w:tc>
      </w:tr>
      <w:tr w14:paraId="45E8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20CC4E65">
            <w:pPr>
              <w:jc w:val="center"/>
              <w:rPr>
                <w:rFonts w:hint="eastAsia" w:ascii="仿宋" w:hAnsi="仿宋" w:eastAsia="仿宋" w:cs="宋体"/>
              </w:rPr>
            </w:pPr>
            <w:r>
              <w:rPr>
                <w:rFonts w:hint="eastAsia" w:ascii="仿宋" w:hAnsi="仿宋" w:eastAsia="仿宋" w:cs="宋体"/>
              </w:rPr>
              <w:t>29</w:t>
            </w:r>
          </w:p>
        </w:tc>
        <w:tc>
          <w:tcPr>
            <w:tcW w:w="779" w:type="dxa"/>
            <w:shd w:val="clear" w:color="auto" w:fill="auto"/>
            <w:vAlign w:val="center"/>
          </w:tcPr>
          <w:p w14:paraId="535FE5B9">
            <w:pPr>
              <w:jc w:val="center"/>
              <w:rPr>
                <w:rFonts w:hint="eastAsia" w:ascii="仿宋" w:hAnsi="仿宋" w:eastAsia="仿宋" w:cs="宋体"/>
                <w:lang w:eastAsia="zh-CN"/>
              </w:rPr>
            </w:pPr>
            <w:r>
              <w:rPr>
                <w:rFonts w:hint="eastAsia" w:ascii="仿宋" w:hAnsi="仿宋" w:eastAsia="仿宋" w:cs="宋体"/>
                <w:lang w:eastAsia="zh-CN"/>
              </w:rPr>
              <w:t>智慧体育数据平台（云端版）</w:t>
            </w:r>
          </w:p>
        </w:tc>
        <w:tc>
          <w:tcPr>
            <w:tcW w:w="780" w:type="dxa"/>
            <w:shd w:val="clear" w:color="auto" w:fill="auto"/>
            <w:noWrap/>
            <w:vAlign w:val="center"/>
          </w:tcPr>
          <w:p w14:paraId="45C8AFBF">
            <w:pPr>
              <w:jc w:val="center"/>
              <w:rPr>
                <w:rFonts w:hint="eastAsia" w:ascii="仿宋" w:hAnsi="仿宋" w:eastAsia="仿宋" w:cs="宋体"/>
                <w:b/>
                <w:bCs/>
              </w:rPr>
            </w:pPr>
            <w:r>
              <w:rPr>
                <w:rFonts w:hint="eastAsia" w:ascii="仿宋" w:hAnsi="仿宋" w:eastAsia="仿宋"/>
              </w:rPr>
              <w:t>1</w:t>
            </w:r>
            <w:r>
              <w:rPr>
                <w:rFonts w:hint="eastAsia" w:ascii="仿宋" w:hAnsi="仿宋" w:eastAsia="仿宋" w:cs="宋体"/>
              </w:rPr>
              <w:t>套</w:t>
            </w:r>
          </w:p>
        </w:tc>
        <w:tc>
          <w:tcPr>
            <w:tcW w:w="6825" w:type="dxa"/>
            <w:vAlign w:val="center"/>
          </w:tcPr>
          <w:p w14:paraId="65237258">
            <w:pPr>
              <w:rPr>
                <w:rFonts w:hint="eastAsia" w:ascii="仿宋" w:hAnsi="仿宋" w:eastAsia="仿宋" w:cs="宋体"/>
                <w:lang w:eastAsia="zh-CN"/>
              </w:rPr>
            </w:pPr>
            <w:r>
              <w:rPr>
                <w:rFonts w:hint="eastAsia" w:ascii="仿宋" w:hAnsi="仿宋" w:eastAsia="仿宋" w:cs="宋体"/>
                <w:lang w:eastAsia="zh-CN"/>
              </w:rPr>
              <w:t>1、 具有“智慧体测”和“智慧体锻”两大主功能板块，其中“智慧体测”板块对《国家学生体质健康标准（2014年修订）》和其它测试类项目做训练和测试记录和成绩的分层汇聚，智慧体锻板块针对日常锻炼类（体能训练/趣味锻炼等）运动项目做运动计数、次数和时长的分层汇聚；</w:t>
            </w:r>
            <w:r>
              <w:rPr>
                <w:rFonts w:hint="eastAsia" w:ascii="仿宋" w:hAnsi="仿宋" w:eastAsia="仿宋" w:cs="宋体"/>
                <w:lang w:eastAsia="zh-CN"/>
              </w:rPr>
              <w:br w:type="textWrapping"/>
            </w:r>
            <w:r>
              <w:rPr>
                <w:rFonts w:hint="eastAsia" w:ascii="仿宋" w:hAnsi="仿宋" w:eastAsia="仿宋" w:cs="宋体"/>
                <w:lang w:eastAsia="zh-CN"/>
              </w:rPr>
              <w:t>2、 ▲ 支持赛事管理，可创建和编辑赛事，支持自定义赛事名称、活动项目及时长、比赛时间、比赛介绍、比赛规则、封面，活动项目可从体能锻炼运动库中选取（≥10种运动），运动时长可配置位15秒、30秒和1分钟等；（提供同时具有</w:t>
            </w:r>
            <w:r>
              <w:rPr>
                <w:rFonts w:ascii="仿宋" w:hAnsi="仿宋" w:eastAsia="仿宋" w:cs="宋体"/>
                <w:lang w:eastAsia="zh-CN"/>
              </w:rPr>
              <w:t>CMA</w:t>
            </w:r>
            <w:r>
              <w:rPr>
                <w:rFonts w:hint="eastAsia" w:ascii="仿宋" w:hAnsi="仿宋" w:eastAsia="仿宋" w:cs="宋体"/>
                <w:lang w:eastAsia="zh-CN"/>
              </w:rPr>
              <w:t>、</w:t>
            </w:r>
            <w:r>
              <w:rPr>
                <w:rFonts w:ascii="仿宋" w:hAnsi="仿宋" w:eastAsia="仿宋" w:cs="宋体"/>
                <w:lang w:eastAsia="zh-CN"/>
              </w:rPr>
              <w:t>ilac-MRA</w:t>
            </w:r>
            <w:r>
              <w:rPr>
                <w:rFonts w:hint="eastAsia" w:ascii="仿宋" w:hAnsi="仿宋" w:eastAsia="仿宋" w:cs="宋体"/>
                <w:lang w:eastAsia="zh-CN"/>
              </w:rPr>
              <w:t>、</w:t>
            </w:r>
            <w:r>
              <w:rPr>
                <w:rFonts w:ascii="仿宋" w:hAnsi="仿宋" w:eastAsia="仿宋" w:cs="宋体"/>
                <w:lang w:eastAsia="zh-CN"/>
              </w:rPr>
              <w:t>CNAS</w:t>
            </w:r>
            <w:r>
              <w:rPr>
                <w:rFonts w:hint="eastAsia" w:ascii="仿宋" w:hAnsi="仿宋" w:eastAsia="仿宋" w:cs="宋体"/>
                <w:lang w:eastAsia="zh-CN"/>
              </w:rPr>
              <w:t>认证的检验（检测）机构出具的有效检验（检测）报告扫描件作为考评依据）</w:t>
            </w:r>
            <w:r>
              <w:rPr>
                <w:rFonts w:hint="eastAsia" w:ascii="仿宋" w:hAnsi="仿宋" w:eastAsia="仿宋" w:cs="宋体"/>
                <w:lang w:eastAsia="zh-CN"/>
              </w:rPr>
              <w:br w:type="textWrapping"/>
            </w:r>
            <w:r>
              <w:rPr>
                <w:rFonts w:hint="eastAsia" w:ascii="仿宋" w:hAnsi="仿宋" w:eastAsia="仿宋" w:cs="宋体"/>
                <w:lang w:eastAsia="zh-CN"/>
              </w:rPr>
              <w:t>3、 智慧体锻：实现对日常锻炼项目运动数据统一呈现，可按照学校、年级、班级维度的运动总人数、总时间、人均时长、各项运动比例与时长、排名等分层分析；</w:t>
            </w:r>
            <w:r>
              <w:rPr>
                <w:rFonts w:hint="eastAsia" w:ascii="仿宋" w:hAnsi="仿宋" w:eastAsia="仿宋" w:cs="宋体"/>
                <w:lang w:eastAsia="zh-CN"/>
              </w:rPr>
              <w:br w:type="textWrapping"/>
            </w:r>
            <w:r>
              <w:rPr>
                <w:rFonts w:hint="eastAsia" w:ascii="仿宋" w:hAnsi="仿宋" w:eastAsia="仿宋" w:cs="宋体"/>
                <w:lang w:eastAsia="zh-CN"/>
              </w:rPr>
              <w:t>4、 智慧体测：实现对体育测试项目运动数据的统一呈现，可按照学校、年级、班级维度的测试总人数、成绩合格率、平均分等分层分析，支持按照学生维度生成体测数据概览、成绩和测试记录、每次测试的体测报告，并提供针对运动过程的分析、点评和建议；</w:t>
            </w:r>
            <w:r>
              <w:rPr>
                <w:rFonts w:hint="eastAsia" w:ascii="仿宋" w:hAnsi="仿宋" w:eastAsia="仿宋" w:cs="宋体"/>
                <w:lang w:eastAsia="zh-CN"/>
              </w:rPr>
              <w:br w:type="textWrapping"/>
            </w:r>
            <w:r>
              <w:rPr>
                <w:rFonts w:hint="eastAsia" w:ascii="仿宋" w:hAnsi="仿宋" w:eastAsia="仿宋" w:cs="宋体"/>
                <w:lang w:eastAsia="zh-CN"/>
              </w:rPr>
              <w:t>5、 教学和测试：配合AI体育教学设备，支持编排测试计划、课堂热身和AI练习内和教学视频等，提升体育课堂教学效率；</w:t>
            </w:r>
            <w:r>
              <w:rPr>
                <w:rFonts w:hint="eastAsia" w:ascii="仿宋" w:hAnsi="仿宋" w:eastAsia="仿宋" w:cs="宋体"/>
                <w:lang w:eastAsia="zh-CN"/>
              </w:rPr>
              <w:br w:type="textWrapping"/>
            </w:r>
            <w:r>
              <w:rPr>
                <w:rFonts w:hint="eastAsia" w:ascii="仿宋" w:hAnsi="仿宋" w:eastAsia="仿宋" w:cs="宋体"/>
                <w:lang w:eastAsia="zh-CN"/>
              </w:rPr>
              <w:t>6、 班级和学生管理：支持快速创建和管理年级和班级，支持对学生基础信息和人脸信息通过批量导入或者手机二维码录入的方式实现学生信息的完善；</w:t>
            </w:r>
            <w:r>
              <w:rPr>
                <w:rFonts w:hint="eastAsia" w:ascii="仿宋" w:hAnsi="仿宋" w:eastAsia="仿宋" w:cs="宋体"/>
                <w:lang w:eastAsia="zh-CN"/>
              </w:rPr>
              <w:br w:type="textWrapping"/>
            </w:r>
            <w:r>
              <w:rPr>
                <w:rFonts w:ascii="仿宋" w:hAnsi="仿宋" w:eastAsia="仿宋" w:cs="宋体"/>
                <w:lang w:eastAsia="zh-CN"/>
              </w:rPr>
              <w:t>7</w:t>
            </w:r>
            <w:r>
              <w:rPr>
                <w:rFonts w:hint="eastAsia" w:ascii="仿宋" w:hAnsi="仿宋" w:eastAsia="仿宋" w:cs="宋体"/>
                <w:lang w:eastAsia="zh-CN"/>
              </w:rPr>
              <w:t>、▲ 支持多种基础和人脸信息录入模式，包括：平台客户端（PC）批量导入基础信息和人脸图片，手机端通过域名或者扫码登录导入基础信息和人脸图片，支持录入基础信息后，生成教师和学生两种二维码，供教师和学生自行扫码，实现快捷录入人脸信息；（提供同时具有CMA、ilac-MRA、CNAS认证的检验（检测）机构出具的有效检验（检测）报告扫描件作为考评依据）</w:t>
            </w:r>
            <w:r>
              <w:rPr>
                <w:rFonts w:hint="eastAsia" w:ascii="仿宋" w:hAnsi="仿宋" w:eastAsia="仿宋" w:cs="宋体"/>
                <w:lang w:eastAsia="zh-CN"/>
              </w:rPr>
              <w:br w:type="textWrapping"/>
            </w:r>
            <w:r>
              <w:rPr>
                <w:rFonts w:ascii="仿宋" w:hAnsi="仿宋" w:eastAsia="仿宋" w:cs="宋体"/>
                <w:lang w:eastAsia="zh-CN"/>
              </w:rPr>
              <w:t>8</w:t>
            </w:r>
            <w:r>
              <w:rPr>
                <w:rFonts w:hint="eastAsia" w:ascii="仿宋" w:hAnsi="仿宋" w:eastAsia="仿宋" w:cs="宋体"/>
                <w:lang w:eastAsia="zh-CN"/>
              </w:rPr>
              <w:t>、▲ 平台客户端支持自定义创建测试计划，实时显示测试进度，查看各个班级测试完成情况，缺考学生与缺考项目，免考设置管理，测试成绩导出；（提供同时具有CMA、ilac-MRA、CNAS认证的检验（检测）机构出具的有效检验（检测）报告扫描件作为考评依据）</w:t>
            </w:r>
            <w:r>
              <w:rPr>
                <w:rFonts w:hint="eastAsia" w:ascii="仿宋" w:hAnsi="仿宋" w:eastAsia="仿宋" w:cs="宋体"/>
                <w:lang w:eastAsia="zh-CN"/>
              </w:rPr>
              <w:br w:type="textWrapping"/>
            </w:r>
            <w:r>
              <w:rPr>
                <w:rFonts w:ascii="仿宋" w:hAnsi="仿宋" w:eastAsia="仿宋" w:cs="宋体"/>
                <w:lang w:eastAsia="zh-CN"/>
              </w:rPr>
              <w:t>9</w:t>
            </w:r>
            <w:r>
              <w:rPr>
                <w:rFonts w:hint="eastAsia" w:ascii="仿宋" w:hAnsi="仿宋" w:eastAsia="仿宋" w:cs="宋体"/>
                <w:lang w:eastAsia="zh-CN"/>
              </w:rPr>
              <w:t>、▲ 支持课堂教学的AI运动课程自定义配置。根据体育大纲和教学要求，教师可自主配置课堂“热身活动”环节和“课课练”的环节的AI运动课程。从动作库（≥40种动作）中选择运动项目进行组合配置，包括课程名称、组合动作配置（选择动作项目，运动强度/运动时间），每组循环次数，组间休息时间、关节活动/拉伸活动、课程封面等，并发布到AI教学屏上；（提供同时具有CMA、ilac-MRA、CNAS认证的检验（检测）机构出具的有效检验（检测）报告扫描件作为考评依据）</w:t>
            </w:r>
          </w:p>
        </w:tc>
      </w:tr>
      <w:tr w14:paraId="4C63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71AA2BC8">
            <w:pPr>
              <w:jc w:val="center"/>
              <w:rPr>
                <w:rFonts w:hint="eastAsia" w:ascii="仿宋" w:hAnsi="仿宋" w:eastAsia="仿宋" w:cs="宋体"/>
              </w:rPr>
            </w:pPr>
            <w:r>
              <w:rPr>
                <w:rFonts w:hint="eastAsia" w:ascii="仿宋" w:hAnsi="仿宋" w:eastAsia="仿宋" w:cs="宋体"/>
              </w:rPr>
              <w:t>30</w:t>
            </w:r>
          </w:p>
        </w:tc>
        <w:tc>
          <w:tcPr>
            <w:tcW w:w="779" w:type="dxa"/>
            <w:shd w:val="clear" w:color="auto" w:fill="auto"/>
            <w:vAlign w:val="center"/>
          </w:tcPr>
          <w:p w14:paraId="636452DF">
            <w:pPr>
              <w:jc w:val="center"/>
              <w:rPr>
                <w:rFonts w:hint="eastAsia" w:ascii="仿宋" w:hAnsi="仿宋" w:eastAsia="仿宋" w:cs="宋体"/>
                <w:lang w:eastAsia="zh-CN"/>
              </w:rPr>
            </w:pPr>
            <w:r>
              <w:rPr>
                <w:rFonts w:hint="eastAsia" w:ascii="仿宋" w:hAnsi="仿宋" w:eastAsia="仿宋" w:cs="宋体"/>
                <w:lang w:eastAsia="zh-CN"/>
              </w:rPr>
              <w:t>智慧跑道AI交互终端</w:t>
            </w:r>
          </w:p>
        </w:tc>
        <w:tc>
          <w:tcPr>
            <w:tcW w:w="780" w:type="dxa"/>
            <w:shd w:val="clear" w:color="auto" w:fill="auto"/>
            <w:noWrap/>
            <w:vAlign w:val="center"/>
          </w:tcPr>
          <w:p w14:paraId="78C80B79">
            <w:pPr>
              <w:jc w:val="center"/>
              <w:rPr>
                <w:rFonts w:hint="eastAsia" w:ascii="仿宋" w:hAnsi="仿宋" w:eastAsia="仿宋" w:cs="宋体"/>
                <w:b/>
                <w:bCs/>
              </w:rPr>
            </w:pPr>
            <w:r>
              <w:rPr>
                <w:rFonts w:hint="eastAsia" w:ascii="仿宋" w:hAnsi="仿宋" w:eastAsia="仿宋"/>
              </w:rPr>
              <w:t>1</w:t>
            </w:r>
            <w:r>
              <w:rPr>
                <w:rFonts w:hint="eastAsia" w:ascii="仿宋" w:hAnsi="仿宋" w:eastAsia="仿宋" w:cs="宋体"/>
              </w:rPr>
              <w:t>套</w:t>
            </w:r>
          </w:p>
        </w:tc>
        <w:tc>
          <w:tcPr>
            <w:tcW w:w="6825" w:type="dxa"/>
            <w:vAlign w:val="center"/>
          </w:tcPr>
          <w:p w14:paraId="4D0C6033">
            <w:pPr>
              <w:pStyle w:val="22"/>
              <w:numPr>
                <w:ilvl w:val="0"/>
                <w:numId w:val="2"/>
              </w:numPr>
              <w:ind w:firstLineChars="0"/>
              <w:rPr>
                <w:rFonts w:hint="eastAsia" w:ascii="仿宋" w:hAnsi="仿宋" w:eastAsia="仿宋" w:cs="宋体"/>
                <w:lang w:eastAsia="zh-CN"/>
              </w:rPr>
            </w:pPr>
            <w:r>
              <w:rPr>
                <w:rFonts w:hint="eastAsia" w:ascii="仿宋" w:hAnsi="仿宋" w:eastAsia="仿宋" w:cs="宋体"/>
                <w:lang w:eastAsia="zh-CN"/>
              </w:rPr>
              <w:t>屏幕尺寸</w:t>
            </w:r>
            <w:r>
              <w:rPr>
                <w:rFonts w:ascii="仿宋" w:hAnsi="仿宋" w:eastAsia="仿宋" w:cs="宋体"/>
                <w:lang w:eastAsia="zh-CN"/>
              </w:rPr>
              <w:t>:</w:t>
            </w:r>
            <w:r>
              <w:rPr>
                <w:rFonts w:hint="eastAsia" w:ascii="仿宋" w:hAnsi="仿宋" w:eastAsia="仿宋" w:cs="宋体"/>
                <w:lang w:eastAsia="zh-CN"/>
              </w:rPr>
              <w:t>不小于</w:t>
            </w:r>
            <w:r>
              <w:rPr>
                <w:rFonts w:ascii="仿宋" w:hAnsi="仿宋" w:eastAsia="仿宋" w:cs="宋体"/>
                <w:lang w:eastAsia="zh-CN"/>
              </w:rPr>
              <w:t>65</w:t>
            </w:r>
            <w:r>
              <w:rPr>
                <w:rFonts w:hint="eastAsia" w:ascii="仿宋" w:hAnsi="仿宋" w:eastAsia="仿宋" w:cs="宋体"/>
                <w:lang w:eastAsia="zh-CN"/>
              </w:rPr>
              <w:t>寸</w:t>
            </w:r>
          </w:p>
          <w:p w14:paraId="084C6564">
            <w:pPr>
              <w:pStyle w:val="22"/>
              <w:numPr>
                <w:ilvl w:val="0"/>
                <w:numId w:val="2"/>
              </w:numPr>
              <w:ind w:firstLineChars="0"/>
              <w:rPr>
                <w:rFonts w:hint="eastAsia" w:ascii="仿宋" w:hAnsi="仿宋" w:eastAsia="仿宋" w:cs="宋体"/>
              </w:rPr>
            </w:pPr>
            <w:r>
              <w:rPr>
                <w:rFonts w:hint="eastAsia" w:ascii="仿宋" w:hAnsi="仿宋" w:eastAsia="仿宋" w:cs="宋体"/>
                <w:lang w:eastAsia="zh-CN"/>
              </w:rPr>
              <w:t>分辨率</w:t>
            </w:r>
            <w:r>
              <w:rPr>
                <w:rFonts w:ascii="仿宋" w:hAnsi="仿宋" w:eastAsia="仿宋" w:cs="宋体"/>
                <w:lang w:eastAsia="zh-CN"/>
              </w:rPr>
              <w:t>:</w:t>
            </w:r>
            <w:r>
              <w:rPr>
                <w:rFonts w:hint="eastAsia" w:ascii="仿宋" w:hAnsi="仿宋" w:eastAsia="仿宋" w:cs="宋体"/>
                <w:lang w:eastAsia="zh-CN"/>
              </w:rPr>
              <w:t xml:space="preserve"> 不小于</w:t>
            </w:r>
            <w:r>
              <w:rPr>
                <w:rFonts w:ascii="仿宋" w:hAnsi="仿宋" w:eastAsia="仿宋" w:cs="宋体"/>
                <w:lang w:eastAsia="zh-CN"/>
              </w:rPr>
              <w:t>1920×1080</w:t>
            </w:r>
          </w:p>
          <w:p w14:paraId="3B313A95">
            <w:pPr>
              <w:pStyle w:val="22"/>
              <w:numPr>
                <w:ilvl w:val="0"/>
                <w:numId w:val="2"/>
              </w:numPr>
              <w:ind w:firstLineChars="0"/>
              <w:rPr>
                <w:rFonts w:hint="eastAsia" w:ascii="仿宋" w:hAnsi="仿宋" w:eastAsia="仿宋" w:cs="宋体"/>
              </w:rPr>
            </w:pPr>
            <w:r>
              <w:rPr>
                <w:rFonts w:hint="eastAsia" w:ascii="仿宋" w:hAnsi="仿宋" w:eastAsia="仿宋" w:cs="宋体"/>
                <w:lang w:eastAsia="zh-CN"/>
              </w:rPr>
              <w:t>刷新率</w:t>
            </w:r>
            <w:r>
              <w:rPr>
                <w:rFonts w:ascii="仿宋" w:hAnsi="仿宋" w:eastAsia="仿宋" w:cs="宋体"/>
                <w:lang w:eastAsia="zh-CN"/>
              </w:rPr>
              <w:t>:</w:t>
            </w:r>
            <w:r>
              <w:rPr>
                <w:rFonts w:hint="eastAsia" w:ascii="仿宋" w:hAnsi="仿宋" w:eastAsia="仿宋" w:cs="宋体"/>
                <w:lang w:eastAsia="zh-CN"/>
              </w:rPr>
              <w:t xml:space="preserve"> 不小于</w:t>
            </w:r>
            <w:r>
              <w:rPr>
                <w:rFonts w:ascii="仿宋" w:hAnsi="仿宋" w:eastAsia="仿宋" w:cs="宋体"/>
                <w:lang w:eastAsia="zh-CN"/>
              </w:rPr>
              <w:t>60Hz</w:t>
            </w:r>
          </w:p>
          <w:p w14:paraId="65C72CD0">
            <w:pPr>
              <w:pStyle w:val="22"/>
              <w:numPr>
                <w:ilvl w:val="0"/>
                <w:numId w:val="2"/>
              </w:numPr>
              <w:ind w:firstLineChars="0"/>
              <w:rPr>
                <w:rFonts w:hint="eastAsia" w:ascii="仿宋" w:hAnsi="仿宋" w:eastAsia="仿宋" w:cs="宋体"/>
              </w:rPr>
            </w:pPr>
            <w:r>
              <w:rPr>
                <w:rFonts w:hint="eastAsia" w:ascii="仿宋" w:hAnsi="仿宋" w:eastAsia="仿宋" w:cs="宋体"/>
              </w:rPr>
              <w:t>扬声器功率</w:t>
            </w:r>
            <w:r>
              <w:rPr>
                <w:rFonts w:ascii="仿宋" w:hAnsi="仿宋" w:eastAsia="仿宋" w:cs="宋体"/>
              </w:rPr>
              <w:t>:</w:t>
            </w:r>
            <w:r>
              <w:rPr>
                <w:rFonts w:hint="eastAsia" w:ascii="仿宋" w:hAnsi="仿宋" w:eastAsia="仿宋" w:cs="宋体"/>
                <w:lang w:eastAsia="zh-CN"/>
              </w:rPr>
              <w:t xml:space="preserve"> 不小于</w:t>
            </w:r>
            <w:r>
              <w:rPr>
                <w:rFonts w:ascii="仿宋" w:hAnsi="仿宋" w:eastAsia="仿宋" w:cs="宋体"/>
              </w:rPr>
              <w:t>2*10W</w:t>
            </w:r>
          </w:p>
          <w:p w14:paraId="3B1AC9C3">
            <w:pPr>
              <w:pStyle w:val="22"/>
              <w:numPr>
                <w:ilvl w:val="0"/>
                <w:numId w:val="2"/>
              </w:numPr>
              <w:ind w:firstLineChars="0"/>
              <w:rPr>
                <w:rFonts w:hint="eastAsia" w:ascii="仿宋" w:hAnsi="仿宋" w:eastAsia="仿宋" w:cs="宋体"/>
              </w:rPr>
            </w:pPr>
            <w:r>
              <w:rPr>
                <w:rFonts w:hint="eastAsia" w:ascii="仿宋" w:hAnsi="仿宋" w:eastAsia="仿宋" w:cs="宋体"/>
              </w:rPr>
              <w:t>电源</w:t>
            </w:r>
            <w:r>
              <w:rPr>
                <w:rFonts w:ascii="仿宋" w:hAnsi="仿宋" w:eastAsia="仿宋" w:cs="宋体"/>
              </w:rPr>
              <w:t>:AC 100-240V</w:t>
            </w:r>
          </w:p>
          <w:p w14:paraId="18FDFF3D">
            <w:pPr>
              <w:pStyle w:val="22"/>
              <w:numPr>
                <w:ilvl w:val="0"/>
                <w:numId w:val="2"/>
              </w:numPr>
              <w:ind w:firstLineChars="0"/>
              <w:rPr>
                <w:rFonts w:hint="eastAsia" w:ascii="仿宋" w:hAnsi="仿宋" w:eastAsia="仿宋" w:cs="宋体"/>
                <w:lang w:eastAsia="zh-CN"/>
              </w:rPr>
            </w:pPr>
            <w:r>
              <w:rPr>
                <w:rFonts w:ascii="仿宋" w:hAnsi="仿宋" w:eastAsia="仿宋" w:cs="宋体"/>
              </w:rPr>
              <w:t>RJ45</w:t>
            </w:r>
            <w:r>
              <w:rPr>
                <w:rFonts w:hint="eastAsia" w:ascii="仿宋" w:hAnsi="仿宋" w:eastAsia="仿宋" w:cs="宋体"/>
              </w:rPr>
              <w:t>网口</w:t>
            </w:r>
            <w:r>
              <w:rPr>
                <w:rFonts w:ascii="仿宋" w:hAnsi="仿宋" w:eastAsia="仿宋" w:cs="宋体"/>
              </w:rPr>
              <w:t>:1</w:t>
            </w:r>
            <w:r>
              <w:rPr>
                <w:rFonts w:hint="eastAsia" w:ascii="仿宋" w:hAnsi="仿宋" w:eastAsia="仿宋" w:cs="宋体"/>
              </w:rPr>
              <w:t>个千兆网口</w:t>
            </w:r>
          </w:p>
        </w:tc>
      </w:tr>
      <w:tr w14:paraId="42DD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19EBBD29">
            <w:pPr>
              <w:jc w:val="center"/>
              <w:rPr>
                <w:rFonts w:hint="eastAsia" w:ascii="仿宋" w:hAnsi="仿宋" w:eastAsia="仿宋" w:cs="宋体"/>
              </w:rPr>
            </w:pPr>
            <w:r>
              <w:rPr>
                <w:rFonts w:hint="eastAsia" w:ascii="仿宋" w:hAnsi="仿宋" w:eastAsia="仿宋" w:cs="宋体"/>
              </w:rPr>
              <w:t>31</w:t>
            </w:r>
          </w:p>
        </w:tc>
        <w:tc>
          <w:tcPr>
            <w:tcW w:w="779" w:type="dxa"/>
            <w:shd w:val="clear" w:color="auto" w:fill="auto"/>
            <w:vAlign w:val="center"/>
          </w:tcPr>
          <w:p w14:paraId="182080F2">
            <w:pPr>
              <w:jc w:val="center"/>
              <w:rPr>
                <w:rFonts w:hint="eastAsia" w:ascii="仿宋" w:hAnsi="仿宋" w:eastAsia="仿宋" w:cs="宋体"/>
              </w:rPr>
            </w:pPr>
            <w:r>
              <w:rPr>
                <w:rFonts w:hint="eastAsia" w:ascii="仿宋" w:hAnsi="仿宋" w:eastAsia="仿宋" w:cs="宋体"/>
              </w:rPr>
              <w:t>室外AI跑圈屏套装</w:t>
            </w:r>
          </w:p>
        </w:tc>
        <w:tc>
          <w:tcPr>
            <w:tcW w:w="780" w:type="dxa"/>
            <w:shd w:val="clear" w:color="auto" w:fill="auto"/>
            <w:noWrap/>
            <w:vAlign w:val="center"/>
          </w:tcPr>
          <w:p w14:paraId="0D9C0102">
            <w:pPr>
              <w:jc w:val="center"/>
              <w:rPr>
                <w:rFonts w:hint="eastAsia" w:ascii="仿宋" w:hAnsi="仿宋" w:eastAsia="仿宋" w:cs="宋体"/>
                <w:b/>
                <w:bCs/>
              </w:rPr>
            </w:pPr>
            <w:r>
              <w:rPr>
                <w:rFonts w:hint="eastAsia" w:ascii="仿宋" w:hAnsi="仿宋" w:eastAsia="仿宋"/>
              </w:rPr>
              <w:t>1</w:t>
            </w:r>
            <w:r>
              <w:rPr>
                <w:rFonts w:hint="eastAsia" w:ascii="仿宋" w:hAnsi="仿宋" w:eastAsia="仿宋" w:cs="宋体"/>
              </w:rPr>
              <w:t>套</w:t>
            </w:r>
          </w:p>
        </w:tc>
        <w:tc>
          <w:tcPr>
            <w:tcW w:w="6825" w:type="dxa"/>
            <w:vAlign w:val="center"/>
          </w:tcPr>
          <w:p w14:paraId="09F7A316">
            <w:pPr>
              <w:rPr>
                <w:rFonts w:hint="eastAsia" w:ascii="仿宋" w:hAnsi="仿宋" w:eastAsia="仿宋" w:cs="宋体"/>
                <w:lang w:eastAsia="zh-CN"/>
              </w:rPr>
            </w:pPr>
            <w:r>
              <w:rPr>
                <w:rFonts w:hint="eastAsia" w:ascii="仿宋" w:hAnsi="仿宋" w:eastAsia="仿宋" w:cs="宋体"/>
                <w:lang w:eastAsia="zh-CN"/>
              </w:rPr>
              <w:t>1. ▲支持运动数据在设备本地存储和上传到中心平台，支持锻炼项目的运动记录临时存储和全量上传，在端侧本地临时存储并支持全量上传到中心平台做长期存储；（提供同时具有</w:t>
            </w:r>
            <w:r>
              <w:rPr>
                <w:rFonts w:ascii="仿宋" w:hAnsi="仿宋" w:eastAsia="仿宋" w:cs="宋体"/>
                <w:lang w:eastAsia="zh-CN"/>
              </w:rPr>
              <w:t>CMA</w:t>
            </w:r>
            <w:r>
              <w:rPr>
                <w:rFonts w:hint="eastAsia" w:ascii="仿宋" w:hAnsi="仿宋" w:eastAsia="仿宋" w:cs="宋体"/>
                <w:lang w:eastAsia="zh-CN"/>
              </w:rPr>
              <w:t>、</w:t>
            </w:r>
            <w:r>
              <w:rPr>
                <w:rFonts w:ascii="仿宋" w:hAnsi="仿宋" w:eastAsia="仿宋" w:cs="宋体"/>
                <w:lang w:eastAsia="zh-CN"/>
              </w:rPr>
              <w:t>ilac-MRA</w:t>
            </w:r>
            <w:r>
              <w:rPr>
                <w:rFonts w:hint="eastAsia" w:ascii="仿宋" w:hAnsi="仿宋" w:eastAsia="仿宋" w:cs="宋体"/>
                <w:lang w:eastAsia="zh-CN"/>
              </w:rPr>
              <w:t>、</w:t>
            </w:r>
            <w:r>
              <w:rPr>
                <w:rFonts w:ascii="仿宋" w:hAnsi="仿宋" w:eastAsia="仿宋" w:cs="宋体"/>
                <w:lang w:eastAsia="zh-CN"/>
              </w:rPr>
              <w:t>CNAS</w:t>
            </w:r>
            <w:r>
              <w:rPr>
                <w:rFonts w:hint="eastAsia" w:ascii="仿宋" w:hAnsi="仿宋" w:eastAsia="仿宋" w:cs="宋体"/>
                <w:lang w:eastAsia="zh-CN"/>
              </w:rPr>
              <w:t>认证的检验（检测）机构出具的有效检验（检测）报告扫描件作为考评依据）；</w:t>
            </w:r>
            <w:r>
              <w:rPr>
                <w:rFonts w:hint="eastAsia" w:ascii="仿宋" w:hAnsi="仿宋" w:eastAsia="仿宋" w:cs="宋体"/>
                <w:lang w:eastAsia="zh-CN"/>
              </w:rPr>
              <w:br w:type="textWrapping"/>
            </w:r>
            <w:r>
              <w:rPr>
                <w:rFonts w:hint="eastAsia" w:ascii="仿宋" w:hAnsi="仿宋" w:eastAsia="仿宋" w:cs="宋体"/>
                <w:lang w:eastAsia="zh-CN"/>
              </w:rPr>
              <w:t>2. 运动分析AI相机采用4K分辨率CMOS传感器安装于打卡点实现专业跑步分析，实现操场无感检录，65英寸"户外智慧触摸屏，可实现友好的用户交互，支持千兆以太网连接到互联网，与数据平台通信实现上传运动记录</w:t>
            </w:r>
            <w:r>
              <w:rPr>
                <w:rFonts w:hint="eastAsia" w:ascii="仿宋" w:hAnsi="仿宋" w:eastAsia="仿宋" w:cs="宋体"/>
                <w:lang w:eastAsia="zh-CN"/>
              </w:rPr>
              <w:br w:type="textWrapping"/>
            </w:r>
            <w:r>
              <w:rPr>
                <w:rFonts w:hint="eastAsia" w:ascii="仿宋" w:hAnsi="仿宋" w:eastAsia="仿宋" w:cs="宋体"/>
                <w:lang w:eastAsia="zh-CN"/>
              </w:rPr>
              <w:t>3. 运动分析AI相机采用一体化智能芯片，提供5TOPS或以上AI算力，配置不低于：65英寸"户外智慧触摸屏采用一体化智能芯片，内置8核CPU，其中4个CPU主频2.4 GHz或以上，4个CPU主频1.8GHz或以上，支持提供15TOPS或以上AI算力，边端已内置智能算法，实现精准的跑步分析，无需依赖回传原始素材到中心GPU服务器做统一识别；</w:t>
            </w:r>
            <w:r>
              <w:rPr>
                <w:rFonts w:hint="eastAsia" w:ascii="仿宋" w:hAnsi="仿宋" w:eastAsia="仿宋" w:cs="宋体"/>
                <w:lang w:eastAsia="zh-CN"/>
              </w:rPr>
              <w:br w:type="textWrapping"/>
            </w:r>
            <w:r>
              <w:rPr>
                <w:rFonts w:hint="eastAsia" w:ascii="仿宋" w:hAnsi="仿宋" w:eastAsia="仿宋" w:cs="宋体"/>
                <w:lang w:eastAsia="zh-CN"/>
              </w:rPr>
              <w:t>4. 人脸识别速度≤0.2s，人脸验证准确率≥99%，支持照片、视频防假</w:t>
            </w:r>
            <w:r>
              <w:rPr>
                <w:rFonts w:hint="eastAsia" w:ascii="仿宋" w:hAnsi="仿宋" w:eastAsia="仿宋" w:cs="宋体"/>
                <w:lang w:eastAsia="zh-CN"/>
              </w:rPr>
              <w:br w:type="textWrapping"/>
            </w:r>
            <w:r>
              <w:rPr>
                <w:rFonts w:hint="eastAsia" w:ascii="仿宋" w:hAnsi="仿宋" w:eastAsia="仿宋" w:cs="宋体"/>
                <w:lang w:eastAsia="zh-CN"/>
              </w:rPr>
              <w:t>5. 支持本地不少于15万人脸库、15万张卡、15万条事件记录，充足的存储空间可以满足大型学校的使用需求</w:t>
            </w:r>
            <w:r>
              <w:rPr>
                <w:rFonts w:hint="eastAsia" w:ascii="仿宋" w:hAnsi="仿宋" w:eastAsia="仿宋" w:cs="宋体"/>
                <w:lang w:eastAsia="zh-CN"/>
              </w:rPr>
              <w:br w:type="textWrapping"/>
            </w:r>
            <w:r>
              <w:rPr>
                <w:rFonts w:hint="eastAsia" w:ascii="仿宋" w:hAnsi="仿宋" w:eastAsia="仿宋" w:cs="宋体"/>
                <w:lang w:eastAsia="zh-CN"/>
              </w:rPr>
              <w:t>6. 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仿宋" w:hAnsi="仿宋" w:eastAsia="仿宋" w:cs="宋体"/>
                <w:lang w:eastAsia="zh-CN"/>
              </w:rPr>
              <w:br w:type="textWrapping"/>
            </w:r>
            <w:r>
              <w:rPr>
                <w:rFonts w:hint="eastAsia" w:ascii="仿宋" w:hAnsi="仿宋" w:eastAsia="仿宋" w:cs="宋体"/>
                <w:lang w:eastAsia="zh-CN"/>
              </w:rPr>
              <w:t>7. 设备内置AI芯片，支持自带算法和模型在设备侧运行，可无需依赖网络或额外的GPU服务器。</w:t>
            </w:r>
            <w:r>
              <w:rPr>
                <w:rFonts w:hint="eastAsia" w:ascii="仿宋" w:hAnsi="仿宋" w:eastAsia="仿宋" w:cs="宋体"/>
                <w:lang w:eastAsia="zh-CN"/>
              </w:rPr>
              <w:br w:type="textWrapping"/>
            </w:r>
            <w:r>
              <w:rPr>
                <w:rFonts w:hint="eastAsia" w:ascii="仿宋" w:hAnsi="仿宋" w:eastAsia="仿宋" w:cs="宋体"/>
                <w:lang w:eastAsia="zh-CN"/>
              </w:rPr>
              <w:t>8. 支持跑圈锻炼，支持基于视觉分析自动化识别跑圈锻炼，系统自动发令，系统对每个用户独立计时计圈，屏幕展示当前运动用户的运动里程和运动耗时等数据，运动过程中可实时展示运动者训练画面，以及训练成绩，运动结束后支持跑圈里程、圈数、时间、成绩展示。</w:t>
            </w:r>
            <w:r>
              <w:rPr>
                <w:rFonts w:hint="eastAsia" w:ascii="仿宋" w:hAnsi="仿宋" w:eastAsia="仿宋" w:cs="宋体"/>
                <w:lang w:eastAsia="zh-CN"/>
              </w:rPr>
              <w:br w:type="textWrapping"/>
            </w:r>
            <w:r>
              <w:rPr>
                <w:rFonts w:hint="eastAsia" w:ascii="仿宋" w:hAnsi="仿宋" w:eastAsia="仿宋" w:cs="宋体"/>
                <w:lang w:eastAsia="zh-CN"/>
              </w:rPr>
              <w:t>9. ▲跑圈锻炼支持自定义打卡点数量、打卡点和前序打卡摄像机距离，并支持通过运动分析AI相机实现打卡点的拓展，设置必经打卡点，以监督用户的作弊行为，规范跑圈锻炼秩序。（提供同时具有</w:t>
            </w:r>
            <w:r>
              <w:rPr>
                <w:rFonts w:ascii="仿宋" w:hAnsi="仿宋" w:eastAsia="仿宋" w:cs="宋体"/>
                <w:lang w:eastAsia="zh-CN"/>
              </w:rPr>
              <w:t>CMA</w:t>
            </w:r>
            <w:r>
              <w:rPr>
                <w:rFonts w:hint="eastAsia" w:ascii="仿宋" w:hAnsi="仿宋" w:eastAsia="仿宋" w:cs="宋体"/>
                <w:lang w:eastAsia="zh-CN"/>
              </w:rPr>
              <w:t>、</w:t>
            </w:r>
            <w:r>
              <w:rPr>
                <w:rFonts w:ascii="仿宋" w:hAnsi="仿宋" w:eastAsia="仿宋" w:cs="宋体"/>
                <w:lang w:eastAsia="zh-CN"/>
              </w:rPr>
              <w:t>ilac-MRA</w:t>
            </w:r>
            <w:r>
              <w:rPr>
                <w:rFonts w:hint="eastAsia" w:ascii="仿宋" w:hAnsi="仿宋" w:eastAsia="仿宋" w:cs="宋体"/>
                <w:lang w:eastAsia="zh-CN"/>
              </w:rPr>
              <w:t>、</w:t>
            </w:r>
            <w:r>
              <w:rPr>
                <w:rFonts w:ascii="仿宋" w:hAnsi="仿宋" w:eastAsia="仿宋" w:cs="宋体"/>
                <w:lang w:eastAsia="zh-CN"/>
              </w:rPr>
              <w:t>CNAS</w:t>
            </w:r>
            <w:r>
              <w:rPr>
                <w:rFonts w:hint="eastAsia" w:ascii="仿宋" w:hAnsi="仿宋" w:eastAsia="仿宋" w:cs="宋体"/>
                <w:lang w:eastAsia="zh-CN"/>
              </w:rPr>
              <w:t>认证的检验（检测）机构出具的有效检验（检测）报告扫描件作为考评依据）</w:t>
            </w:r>
            <w:r>
              <w:rPr>
                <w:rFonts w:hint="eastAsia" w:ascii="仿宋" w:hAnsi="仿宋" w:eastAsia="仿宋" w:cs="宋体"/>
                <w:lang w:eastAsia="zh-CN"/>
              </w:rPr>
              <w:br w:type="textWrapping"/>
            </w:r>
            <w:r>
              <w:rPr>
                <w:rFonts w:hint="eastAsia" w:ascii="仿宋" w:hAnsi="仿宋" w:eastAsia="仿宋" w:cs="宋体"/>
                <w:lang w:eastAsia="zh-CN"/>
              </w:rPr>
              <w:t>10. 支持自动过滤异常成绩，用户经过每次经过打卡点或终点的间不得小于系统限定时长，可有效杜绝作弊现象。</w:t>
            </w:r>
            <w:r>
              <w:rPr>
                <w:rFonts w:hint="eastAsia" w:ascii="仿宋" w:hAnsi="仿宋" w:eastAsia="仿宋" w:cs="宋体"/>
                <w:lang w:eastAsia="zh-CN"/>
              </w:rPr>
              <w:br w:type="textWrapping"/>
            </w:r>
            <w:r>
              <w:rPr>
                <w:rFonts w:hint="eastAsia" w:ascii="仿宋" w:hAnsi="仿宋" w:eastAsia="仿宋" w:cs="宋体"/>
                <w:lang w:eastAsia="zh-CN"/>
              </w:rPr>
              <w:t xml:space="preserve">11.在排行榜中有当日、当周、当月的测试记录、测试排名、测试视频保存，测试视频回放； </w:t>
            </w:r>
          </w:p>
        </w:tc>
      </w:tr>
      <w:tr w14:paraId="461C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4AFA8667">
            <w:pPr>
              <w:jc w:val="center"/>
              <w:rPr>
                <w:rFonts w:hint="eastAsia" w:ascii="仿宋" w:hAnsi="仿宋" w:eastAsia="仿宋" w:cs="宋体"/>
              </w:rPr>
            </w:pPr>
            <w:r>
              <w:rPr>
                <w:rFonts w:hint="eastAsia" w:ascii="仿宋" w:hAnsi="仿宋" w:eastAsia="仿宋" w:cs="宋体"/>
              </w:rPr>
              <w:t>32</w:t>
            </w:r>
          </w:p>
        </w:tc>
        <w:tc>
          <w:tcPr>
            <w:tcW w:w="779" w:type="dxa"/>
            <w:shd w:val="clear" w:color="auto" w:fill="auto"/>
            <w:vAlign w:val="center"/>
          </w:tcPr>
          <w:p w14:paraId="05B8B6D1">
            <w:pPr>
              <w:jc w:val="center"/>
              <w:rPr>
                <w:rFonts w:hint="eastAsia" w:ascii="仿宋" w:hAnsi="仿宋" w:eastAsia="仿宋" w:cs="宋体"/>
              </w:rPr>
            </w:pPr>
            <w:r>
              <w:rPr>
                <w:rFonts w:hint="eastAsia" w:ascii="仿宋" w:hAnsi="仿宋" w:eastAsia="仿宋" w:cs="宋体"/>
              </w:rPr>
              <w:t>摄像头</w:t>
            </w:r>
          </w:p>
        </w:tc>
        <w:tc>
          <w:tcPr>
            <w:tcW w:w="780" w:type="dxa"/>
            <w:shd w:val="clear" w:color="auto" w:fill="auto"/>
            <w:noWrap/>
            <w:vAlign w:val="center"/>
          </w:tcPr>
          <w:p w14:paraId="5DC0D586">
            <w:pPr>
              <w:jc w:val="center"/>
              <w:rPr>
                <w:rFonts w:hint="eastAsia" w:ascii="仿宋" w:hAnsi="仿宋" w:eastAsia="仿宋" w:cs="宋体"/>
                <w:b/>
                <w:bCs/>
              </w:rPr>
            </w:pPr>
            <w:r>
              <w:rPr>
                <w:rFonts w:hint="eastAsia" w:ascii="仿宋" w:hAnsi="仿宋" w:eastAsia="仿宋"/>
              </w:rPr>
              <w:t>14</w:t>
            </w:r>
            <w:r>
              <w:rPr>
                <w:rFonts w:hint="eastAsia" w:ascii="仿宋" w:hAnsi="仿宋" w:eastAsia="仿宋" w:cs="宋体"/>
              </w:rPr>
              <w:t>套</w:t>
            </w:r>
          </w:p>
        </w:tc>
        <w:tc>
          <w:tcPr>
            <w:tcW w:w="6825" w:type="dxa"/>
            <w:vAlign w:val="center"/>
          </w:tcPr>
          <w:p w14:paraId="41FEE9C1">
            <w:pPr>
              <w:rPr>
                <w:rFonts w:hint="eastAsia" w:ascii="仿宋" w:hAnsi="仿宋" w:eastAsia="仿宋" w:cs="宋体"/>
                <w:lang w:eastAsia="zh-CN"/>
              </w:rPr>
            </w:pPr>
            <w:r>
              <w:rPr>
                <w:rFonts w:hint="eastAsia" w:ascii="仿宋" w:hAnsi="仿宋" w:eastAsia="仿宋" w:cs="宋体"/>
                <w:lang w:eastAsia="zh-CN"/>
              </w:rPr>
              <w:t>1、15寸护罩型运动分析AI摄像机，6mm中焦，最大4K分辨率，DC12V供电，RJ45千兆以太网传输接口，IP66防护等级；</w:t>
            </w:r>
            <w:r>
              <w:rPr>
                <w:rFonts w:hint="eastAsia" w:ascii="仿宋" w:hAnsi="仿宋" w:eastAsia="仿宋" w:cs="宋体"/>
                <w:lang w:eastAsia="zh-CN"/>
              </w:rPr>
              <w:br w:type="textWrapping"/>
            </w:r>
            <w:r>
              <w:rPr>
                <w:rFonts w:hint="eastAsia" w:ascii="仿宋" w:hAnsi="仿宋" w:eastAsia="仿宋" w:cs="宋体"/>
                <w:lang w:eastAsia="zh-CN"/>
              </w:rPr>
              <w:t>2、用于配合室外AI跑步屏，实现对打卡点的扩展，每个打卡点需要2台相机。</w:t>
            </w:r>
          </w:p>
        </w:tc>
      </w:tr>
      <w:tr w14:paraId="63C3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56" w:type="dxa"/>
            <w:shd w:val="clear" w:color="auto" w:fill="auto"/>
            <w:vAlign w:val="center"/>
          </w:tcPr>
          <w:p w14:paraId="2254D1FD">
            <w:pPr>
              <w:jc w:val="center"/>
              <w:rPr>
                <w:rFonts w:hint="eastAsia" w:ascii="仿宋" w:hAnsi="仿宋" w:eastAsia="仿宋" w:cs="宋体"/>
              </w:rPr>
            </w:pPr>
            <w:r>
              <w:rPr>
                <w:rFonts w:hint="eastAsia" w:ascii="仿宋" w:hAnsi="仿宋" w:eastAsia="仿宋" w:cs="宋体"/>
              </w:rPr>
              <w:t>33</w:t>
            </w:r>
          </w:p>
        </w:tc>
        <w:tc>
          <w:tcPr>
            <w:tcW w:w="779" w:type="dxa"/>
            <w:shd w:val="clear" w:color="auto" w:fill="auto"/>
            <w:vAlign w:val="center"/>
          </w:tcPr>
          <w:p w14:paraId="3356F585">
            <w:pPr>
              <w:jc w:val="center"/>
              <w:rPr>
                <w:rFonts w:hint="eastAsia" w:ascii="仿宋" w:hAnsi="仿宋" w:eastAsia="仿宋" w:cs="宋体"/>
              </w:rPr>
            </w:pPr>
            <w:r>
              <w:rPr>
                <w:rFonts w:hint="eastAsia" w:ascii="仿宋" w:hAnsi="仿宋" w:eastAsia="仿宋" w:cs="宋体"/>
              </w:rPr>
              <w:t>室外跑步监控杆</w:t>
            </w:r>
          </w:p>
        </w:tc>
        <w:tc>
          <w:tcPr>
            <w:tcW w:w="780" w:type="dxa"/>
            <w:shd w:val="clear" w:color="auto" w:fill="auto"/>
            <w:noWrap/>
            <w:vAlign w:val="center"/>
          </w:tcPr>
          <w:p w14:paraId="37E89F77">
            <w:pPr>
              <w:jc w:val="center"/>
              <w:rPr>
                <w:rFonts w:hint="eastAsia" w:ascii="仿宋" w:hAnsi="仿宋" w:eastAsia="仿宋" w:cs="宋体"/>
                <w:b/>
                <w:bCs/>
              </w:rPr>
            </w:pPr>
            <w:r>
              <w:rPr>
                <w:rFonts w:hint="eastAsia" w:ascii="仿宋" w:hAnsi="仿宋" w:eastAsia="仿宋"/>
              </w:rPr>
              <w:t>4</w:t>
            </w:r>
            <w:r>
              <w:rPr>
                <w:rFonts w:hint="eastAsia" w:ascii="仿宋" w:hAnsi="仿宋" w:eastAsia="仿宋" w:cs="宋体"/>
              </w:rPr>
              <w:t>根</w:t>
            </w:r>
          </w:p>
        </w:tc>
        <w:tc>
          <w:tcPr>
            <w:tcW w:w="6825" w:type="dxa"/>
            <w:vAlign w:val="center"/>
          </w:tcPr>
          <w:p w14:paraId="09246A3C">
            <w:pPr>
              <w:rPr>
                <w:rFonts w:hint="eastAsia" w:ascii="仿宋" w:hAnsi="仿宋" w:eastAsia="仿宋" w:cs="宋体"/>
                <w:lang w:eastAsia="zh-CN"/>
              </w:rPr>
            </w:pPr>
            <w:r>
              <w:rPr>
                <w:rFonts w:hint="eastAsia" w:ascii="仿宋" w:hAnsi="仿宋" w:eastAsia="仿宋" w:cs="宋体"/>
                <w:lang w:eastAsia="zh-CN"/>
              </w:rPr>
              <w:t>1、所有打卡点配置，数量等同于跑圈屏套数；</w:t>
            </w:r>
          </w:p>
          <w:p w14:paraId="74F1D946">
            <w:pPr>
              <w:rPr>
                <w:rFonts w:hint="eastAsia" w:ascii="仿宋" w:hAnsi="仿宋" w:eastAsia="仿宋" w:cs="宋体"/>
                <w:lang w:eastAsia="zh-CN"/>
              </w:rPr>
            </w:pPr>
            <w:r>
              <w:rPr>
                <w:rFonts w:hint="eastAsia" w:ascii="仿宋" w:hAnsi="仿宋" w:eastAsia="仿宋" w:cs="宋体"/>
                <w:lang w:eastAsia="zh-CN"/>
              </w:rPr>
              <w:t>2、主立柱规格：不小于</w:t>
            </w:r>
            <w:r>
              <w:rPr>
                <w:rFonts w:hint="eastAsia" w:ascii="仿宋" w:hAnsi="仿宋" w:eastAsia="仿宋" w:cs="宋体"/>
              </w:rPr>
              <w:t>Φ</w:t>
            </w:r>
            <w:r>
              <w:rPr>
                <w:rFonts w:hint="eastAsia" w:ascii="仿宋" w:hAnsi="仿宋" w:eastAsia="仿宋" w:cs="宋体"/>
                <w:lang w:eastAsia="zh-CN"/>
              </w:rPr>
              <w:t>114*t3.0mm</w:t>
            </w:r>
          </w:p>
          <w:p w14:paraId="686C7A1B">
            <w:pPr>
              <w:rPr>
                <w:rFonts w:hint="eastAsia" w:ascii="仿宋" w:hAnsi="仿宋" w:eastAsia="仿宋" w:cs="宋体"/>
                <w:lang w:eastAsia="zh-CN"/>
              </w:rPr>
            </w:pPr>
            <w:r>
              <w:rPr>
                <w:rFonts w:hint="eastAsia" w:ascii="仿宋" w:hAnsi="仿宋" w:eastAsia="仿宋" w:cs="宋体"/>
                <w:lang w:eastAsia="zh-CN"/>
              </w:rPr>
              <w:t>3、横杆长度要求：横杆不低于4米</w:t>
            </w:r>
          </w:p>
        </w:tc>
      </w:tr>
    </w:tbl>
    <w:p w14:paraId="393A039C">
      <w:pPr>
        <w:widowControl/>
        <w:ind w:firstLine="4748" w:firstLineChars="1100"/>
        <w:jc w:val="left"/>
        <w:rPr>
          <w:rFonts w:hint="eastAsia" w:ascii="宋体" w:hAnsi="宋体" w:eastAsia="宋体" w:cs="宋体"/>
          <w:b/>
          <w:bCs/>
          <w:color w:val="000000"/>
          <w:kern w:val="0"/>
          <w:sz w:val="43"/>
          <w:szCs w:val="43"/>
          <w:lang w:val="en-US" w:eastAsia="zh-CN" w:bidi="ar"/>
        </w:rPr>
      </w:pPr>
    </w:p>
    <w:p w14:paraId="55E39C1A">
      <w:pPr>
        <w:widowControl/>
        <w:ind w:firstLine="4748" w:firstLineChars="1100"/>
        <w:jc w:val="left"/>
        <w:rPr>
          <w:rFonts w:hint="eastAsia" w:ascii="宋体" w:hAnsi="宋体" w:cs="宋体"/>
          <w:b/>
          <w:bCs/>
          <w:color w:val="000000"/>
          <w:kern w:val="0"/>
          <w:sz w:val="43"/>
          <w:szCs w:val="43"/>
          <w:lang w:bidi="ar"/>
        </w:rPr>
      </w:pPr>
    </w:p>
    <w:p w14:paraId="75E76B64">
      <w:pPr>
        <w:widowControl/>
        <w:ind w:firstLine="4748" w:firstLineChars="1100"/>
        <w:jc w:val="left"/>
        <w:rPr>
          <w:rFonts w:hint="eastAsia" w:ascii="宋体" w:hAnsi="宋体" w:cs="宋体"/>
          <w:b/>
          <w:bCs/>
          <w:color w:val="000000"/>
          <w:kern w:val="0"/>
          <w:sz w:val="43"/>
          <w:szCs w:val="43"/>
          <w:lang w:bidi="ar"/>
        </w:rPr>
      </w:pPr>
    </w:p>
    <w:p w14:paraId="3F863332">
      <w:pPr>
        <w:widowControl/>
        <w:ind w:firstLine="4748" w:firstLineChars="1100"/>
        <w:jc w:val="left"/>
        <w:rPr>
          <w:rFonts w:hint="eastAsia" w:ascii="宋体" w:hAnsi="宋体" w:cs="宋体"/>
          <w:b/>
          <w:bCs/>
          <w:color w:val="000000"/>
          <w:kern w:val="0"/>
          <w:sz w:val="43"/>
          <w:szCs w:val="43"/>
          <w:lang w:bidi="ar"/>
        </w:rPr>
      </w:pPr>
    </w:p>
    <w:p w14:paraId="0CE924FE">
      <w:pPr>
        <w:widowControl/>
        <w:ind w:firstLine="4748" w:firstLineChars="1100"/>
        <w:jc w:val="left"/>
        <w:rPr>
          <w:rFonts w:hint="eastAsia" w:ascii="宋体" w:hAnsi="宋体" w:cs="宋体"/>
          <w:b/>
          <w:bCs/>
          <w:color w:val="000000"/>
          <w:kern w:val="0"/>
          <w:sz w:val="43"/>
          <w:szCs w:val="43"/>
          <w:lang w:bidi="ar"/>
        </w:rPr>
      </w:pPr>
    </w:p>
    <w:p w14:paraId="4D8C97D9">
      <w:pPr>
        <w:widowControl/>
        <w:ind w:firstLine="4748" w:firstLineChars="1100"/>
        <w:jc w:val="left"/>
        <w:rPr>
          <w:rFonts w:hint="eastAsia" w:ascii="宋体" w:hAnsi="宋体" w:cs="宋体"/>
          <w:b/>
          <w:bCs/>
          <w:color w:val="000000"/>
          <w:kern w:val="0"/>
          <w:sz w:val="43"/>
          <w:szCs w:val="43"/>
          <w:lang w:bidi="ar"/>
        </w:rPr>
      </w:pPr>
    </w:p>
    <w:p w14:paraId="382C8F6F">
      <w:pPr>
        <w:widowControl/>
        <w:ind w:firstLine="4748" w:firstLineChars="1100"/>
        <w:jc w:val="left"/>
        <w:rPr>
          <w:rFonts w:hint="eastAsia" w:ascii="宋体" w:hAnsi="宋体" w:cs="宋体"/>
          <w:b/>
          <w:bCs/>
          <w:color w:val="000000"/>
          <w:kern w:val="0"/>
          <w:sz w:val="43"/>
          <w:szCs w:val="43"/>
          <w:lang w:bidi="ar"/>
        </w:rPr>
        <w:sectPr>
          <w:pgSz w:w="11906" w:h="16838"/>
          <w:pgMar w:top="1417" w:right="1417" w:bottom="1417" w:left="1417" w:header="851" w:footer="992" w:gutter="0"/>
          <w:pgNumType w:fmt="decimal"/>
          <w:cols w:space="720" w:num="1"/>
          <w:docGrid w:type="lines" w:linePitch="312" w:charSpace="0"/>
        </w:sectPr>
      </w:pPr>
    </w:p>
    <w:p w14:paraId="62F9B55B">
      <w:pPr>
        <w:widowControl/>
        <w:jc w:val="center"/>
        <w:outlineLvl w:val="0"/>
        <w:rPr>
          <w:rFonts w:hint="eastAsia" w:ascii="宋体" w:hAnsi="宋体" w:cs="宋体"/>
          <w:b/>
          <w:bCs/>
          <w:color w:val="000000"/>
          <w:kern w:val="0"/>
          <w:sz w:val="43"/>
          <w:szCs w:val="43"/>
          <w:lang w:bidi="ar"/>
        </w:rPr>
      </w:pPr>
      <w:bookmarkStart w:id="49" w:name="_Toc12261"/>
      <w:r>
        <w:rPr>
          <w:rFonts w:hint="eastAsia" w:ascii="宋体" w:hAnsi="宋体" w:cs="宋体"/>
          <w:b/>
          <w:bCs/>
          <w:color w:val="000000"/>
          <w:kern w:val="0"/>
          <w:sz w:val="32"/>
          <w:szCs w:val="32"/>
          <w:lang w:bidi="ar"/>
        </w:rPr>
        <w:t>第六章  响应文件格式</w:t>
      </w:r>
      <w:bookmarkEnd w:id="49"/>
    </w:p>
    <w:p w14:paraId="4A7C5DAA">
      <w:pPr>
        <w:widowControl/>
        <w:jc w:val="left"/>
        <w:rPr>
          <w:rFonts w:hint="eastAsia" w:ascii="宋体" w:hAnsi="宋体" w:cs="宋体"/>
          <w:b/>
          <w:bCs/>
          <w:color w:val="000000"/>
          <w:kern w:val="0"/>
          <w:sz w:val="43"/>
          <w:szCs w:val="43"/>
          <w:lang w:bidi="ar"/>
        </w:rPr>
      </w:pPr>
    </w:p>
    <w:p w14:paraId="6242568A">
      <w:pPr>
        <w:widowControl/>
        <w:jc w:val="left"/>
        <w:rPr>
          <w:rFonts w:hint="eastAsia" w:ascii="宋体" w:hAnsi="宋体" w:cs="宋体"/>
          <w:b/>
          <w:bCs/>
          <w:color w:val="000000"/>
          <w:kern w:val="0"/>
          <w:sz w:val="43"/>
          <w:szCs w:val="43"/>
          <w:lang w:bidi="ar"/>
        </w:rPr>
      </w:pPr>
    </w:p>
    <w:p w14:paraId="5149625F">
      <w:pPr>
        <w:jc w:val="center"/>
        <w:rPr>
          <w:rFonts w:hint="eastAsia"/>
          <w:b/>
          <w:bCs/>
        </w:rPr>
      </w:pPr>
      <w:r>
        <w:rPr>
          <w:rFonts w:hint="eastAsia" w:ascii="宋体" w:hAnsi="宋体" w:eastAsia="宋体" w:cs="宋体"/>
          <w:b w:val="0"/>
          <w:bCs w:val="0"/>
          <w:spacing w:val="24"/>
          <w:sz w:val="48"/>
          <w:szCs w:val="48"/>
          <w:lang w:eastAsia="zh-CN"/>
        </w:rPr>
        <w:t>河南物流职业学院体育</w:t>
      </w:r>
      <w:r>
        <w:rPr>
          <w:rFonts w:hint="eastAsia" w:ascii="宋体" w:hAnsi="宋体" w:eastAsia="宋体" w:cs="宋体"/>
          <w:b w:val="0"/>
          <w:bCs w:val="0"/>
          <w:spacing w:val="24"/>
          <w:sz w:val="48"/>
          <w:szCs w:val="48"/>
          <w:lang w:val="en-US" w:eastAsia="zh-CN"/>
        </w:rPr>
        <w:t>器材购置</w:t>
      </w:r>
      <w:r>
        <w:rPr>
          <w:rFonts w:hint="eastAsia" w:ascii="宋体" w:hAnsi="宋体" w:eastAsia="宋体" w:cs="宋体"/>
          <w:b w:val="0"/>
          <w:bCs w:val="0"/>
          <w:spacing w:val="24"/>
          <w:sz w:val="48"/>
          <w:szCs w:val="48"/>
          <w:lang w:eastAsia="zh-CN"/>
        </w:rPr>
        <w:t>项目</w:t>
      </w:r>
    </w:p>
    <w:p w14:paraId="56323DED">
      <w:pPr>
        <w:rPr>
          <w:rFonts w:hint="eastAsia"/>
          <w:b/>
          <w:bCs/>
        </w:rPr>
      </w:pPr>
    </w:p>
    <w:p w14:paraId="3AE0ABE2">
      <w:pPr>
        <w:rPr>
          <w:rFonts w:hint="eastAsia"/>
          <w:b/>
          <w:bCs/>
        </w:rPr>
      </w:pPr>
    </w:p>
    <w:p w14:paraId="38F3EBE8">
      <w:pPr>
        <w:widowControl/>
        <w:ind w:firstLine="2891" w:firstLineChars="400"/>
        <w:jc w:val="left"/>
        <w:rPr>
          <w:rFonts w:hint="eastAsia" w:ascii="宋体" w:hAnsi="宋体" w:cs="宋体"/>
          <w:b/>
          <w:bCs/>
          <w:color w:val="000000"/>
          <w:kern w:val="0"/>
          <w:sz w:val="72"/>
          <w:szCs w:val="72"/>
          <w:lang w:bidi="ar"/>
        </w:rPr>
      </w:pPr>
      <w:r>
        <w:rPr>
          <w:rFonts w:hint="eastAsia" w:ascii="宋体" w:hAnsi="宋体" w:cs="宋体"/>
          <w:b/>
          <w:bCs/>
          <w:color w:val="000000"/>
          <w:kern w:val="0"/>
          <w:sz w:val="72"/>
          <w:szCs w:val="72"/>
          <w:lang w:bidi="ar"/>
        </w:rPr>
        <w:t>响 应 文 件</w:t>
      </w:r>
    </w:p>
    <w:p w14:paraId="7D592FAE">
      <w:pPr>
        <w:widowControl/>
        <w:ind w:firstLine="3614" w:firstLineChars="1500"/>
        <w:jc w:val="left"/>
        <w:rPr>
          <w:rFonts w:hint="eastAsia" w:ascii="宋体" w:hAnsi="宋体" w:cs="宋体"/>
          <w:b/>
          <w:bCs/>
          <w:color w:val="000000"/>
          <w:kern w:val="0"/>
          <w:sz w:val="24"/>
          <w:szCs w:val="24"/>
          <w:lang w:bidi="ar"/>
        </w:rPr>
      </w:pPr>
    </w:p>
    <w:p w14:paraId="7FA84936">
      <w:pPr>
        <w:widowControl/>
        <w:ind w:firstLine="3614" w:firstLineChars="1500"/>
        <w:jc w:val="left"/>
        <w:rPr>
          <w:rFonts w:hint="eastAsia" w:ascii="宋体" w:hAnsi="宋体" w:cs="宋体"/>
          <w:b/>
          <w:bCs/>
          <w:color w:val="000000"/>
          <w:kern w:val="0"/>
          <w:sz w:val="24"/>
          <w:szCs w:val="24"/>
          <w:lang w:bidi="ar"/>
        </w:rPr>
      </w:pPr>
    </w:p>
    <w:p w14:paraId="7FD7C92C">
      <w:pPr>
        <w:widowControl/>
        <w:ind w:firstLine="3614" w:firstLineChars="1500"/>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采购项目编号：</w:t>
      </w:r>
    </w:p>
    <w:p w14:paraId="3A8BFC92">
      <w:pPr>
        <w:widowControl/>
        <w:ind w:firstLine="3614" w:firstLineChars="1500"/>
        <w:jc w:val="left"/>
        <w:rPr>
          <w:rFonts w:hint="eastAsia" w:ascii="宋体" w:hAnsi="宋体" w:cs="宋体"/>
          <w:b/>
          <w:bCs/>
          <w:color w:val="000000"/>
          <w:kern w:val="0"/>
          <w:sz w:val="24"/>
          <w:szCs w:val="24"/>
          <w:lang w:bidi="ar"/>
        </w:rPr>
      </w:pPr>
    </w:p>
    <w:p w14:paraId="79DEEA2C">
      <w:pPr>
        <w:widowControl/>
        <w:ind w:firstLine="3614" w:firstLineChars="1500"/>
        <w:jc w:val="left"/>
        <w:rPr>
          <w:rFonts w:hint="eastAsia" w:ascii="宋体" w:hAnsi="宋体" w:cs="宋体"/>
          <w:b/>
          <w:bCs/>
          <w:color w:val="000000"/>
          <w:kern w:val="0"/>
          <w:sz w:val="24"/>
          <w:szCs w:val="24"/>
          <w:lang w:bidi="ar"/>
        </w:rPr>
      </w:pPr>
    </w:p>
    <w:p w14:paraId="7F2F99A4">
      <w:pPr>
        <w:widowControl/>
        <w:ind w:firstLine="1446" w:firstLineChars="600"/>
        <w:jc w:val="left"/>
        <w:rPr>
          <w:rFonts w:hint="eastAsia" w:ascii="宋体" w:hAnsi="宋体" w:cs="宋体"/>
          <w:b/>
          <w:bCs/>
          <w:color w:val="000000"/>
          <w:kern w:val="0"/>
          <w:sz w:val="24"/>
          <w:szCs w:val="24"/>
          <w:lang w:bidi="ar"/>
        </w:rPr>
      </w:pPr>
    </w:p>
    <w:p w14:paraId="692E3FF3">
      <w:pPr>
        <w:widowControl/>
        <w:ind w:firstLine="1446" w:firstLineChars="600"/>
        <w:jc w:val="left"/>
        <w:rPr>
          <w:rFonts w:hint="eastAsia" w:ascii="宋体" w:hAnsi="宋体" w:cs="宋体"/>
          <w:b/>
          <w:bCs/>
          <w:color w:val="000000"/>
          <w:kern w:val="0"/>
          <w:sz w:val="24"/>
          <w:szCs w:val="24"/>
          <w:lang w:bidi="ar"/>
        </w:rPr>
      </w:pPr>
    </w:p>
    <w:p w14:paraId="4BBDB302">
      <w:pPr>
        <w:widowControl/>
        <w:ind w:firstLine="1446" w:firstLineChars="600"/>
        <w:jc w:val="left"/>
        <w:rPr>
          <w:rFonts w:hint="eastAsia" w:ascii="宋体" w:hAnsi="宋体" w:cs="宋体"/>
          <w:b/>
          <w:bCs/>
          <w:color w:val="000000"/>
          <w:kern w:val="0"/>
          <w:sz w:val="24"/>
          <w:szCs w:val="24"/>
          <w:lang w:bidi="ar"/>
        </w:rPr>
      </w:pPr>
    </w:p>
    <w:p w14:paraId="52747948">
      <w:pPr>
        <w:widowControl/>
        <w:ind w:firstLine="1446" w:firstLineChars="600"/>
        <w:jc w:val="left"/>
        <w:rPr>
          <w:rFonts w:hint="eastAsia" w:ascii="宋体" w:hAnsi="宋体" w:cs="宋体"/>
          <w:b/>
          <w:bCs/>
          <w:color w:val="000000"/>
          <w:kern w:val="0"/>
          <w:sz w:val="24"/>
          <w:szCs w:val="24"/>
          <w:lang w:bidi="ar"/>
        </w:rPr>
      </w:pPr>
    </w:p>
    <w:p w14:paraId="638C4AE7">
      <w:pPr>
        <w:widowControl/>
        <w:ind w:firstLine="1446" w:firstLineChars="600"/>
        <w:jc w:val="left"/>
        <w:rPr>
          <w:rFonts w:hint="eastAsia" w:ascii="宋体" w:hAnsi="宋体" w:cs="宋体"/>
          <w:b/>
          <w:bCs/>
          <w:color w:val="000000"/>
          <w:kern w:val="0"/>
          <w:sz w:val="24"/>
          <w:szCs w:val="24"/>
          <w:lang w:bidi="ar"/>
        </w:rPr>
      </w:pPr>
    </w:p>
    <w:p w14:paraId="5C593D07">
      <w:pPr>
        <w:widowControl/>
        <w:ind w:firstLine="1446" w:firstLineChars="600"/>
        <w:jc w:val="left"/>
        <w:rPr>
          <w:rFonts w:hint="eastAsia" w:ascii="宋体" w:hAnsi="宋体" w:cs="宋体"/>
          <w:b/>
          <w:bCs/>
          <w:color w:val="000000"/>
          <w:kern w:val="0"/>
          <w:sz w:val="24"/>
          <w:szCs w:val="24"/>
          <w:lang w:bidi="ar"/>
        </w:rPr>
      </w:pPr>
    </w:p>
    <w:p w14:paraId="6E2A482C">
      <w:pPr>
        <w:widowControl/>
        <w:ind w:firstLine="1446" w:firstLineChars="600"/>
        <w:jc w:val="left"/>
        <w:rPr>
          <w:rFonts w:hint="eastAsia" w:ascii="宋体" w:hAnsi="宋体" w:cs="宋体"/>
          <w:b/>
          <w:bCs/>
          <w:color w:val="000000"/>
          <w:kern w:val="0"/>
          <w:sz w:val="24"/>
          <w:szCs w:val="24"/>
          <w:lang w:bidi="ar"/>
        </w:rPr>
      </w:pPr>
    </w:p>
    <w:p w14:paraId="0FCEEF11">
      <w:pPr>
        <w:widowControl/>
        <w:ind w:firstLine="1446" w:firstLineChars="600"/>
        <w:jc w:val="left"/>
        <w:rPr>
          <w:rFonts w:hint="eastAsia" w:ascii="宋体" w:hAnsi="宋体" w:cs="宋体"/>
          <w:b/>
          <w:bCs/>
          <w:color w:val="000000"/>
          <w:kern w:val="0"/>
          <w:sz w:val="24"/>
          <w:szCs w:val="24"/>
          <w:lang w:bidi="ar"/>
        </w:rPr>
      </w:pPr>
    </w:p>
    <w:p w14:paraId="38DA1117">
      <w:pPr>
        <w:widowControl/>
        <w:ind w:firstLine="1446" w:firstLineChars="600"/>
        <w:jc w:val="left"/>
        <w:rPr>
          <w:rFonts w:hint="eastAsia" w:ascii="宋体" w:hAnsi="宋体" w:cs="宋体"/>
          <w:b/>
          <w:bCs/>
          <w:color w:val="000000"/>
          <w:kern w:val="0"/>
          <w:sz w:val="24"/>
          <w:szCs w:val="24"/>
          <w:lang w:bidi="ar"/>
        </w:rPr>
      </w:pPr>
    </w:p>
    <w:p w14:paraId="0874371D">
      <w:pPr>
        <w:widowControl/>
        <w:ind w:firstLine="1446" w:firstLineChars="600"/>
        <w:jc w:val="left"/>
        <w:rPr>
          <w:rFonts w:hint="eastAsia" w:ascii="宋体" w:hAnsi="宋体" w:cs="宋体"/>
          <w:b/>
          <w:bCs/>
          <w:color w:val="000000"/>
          <w:kern w:val="0"/>
          <w:sz w:val="24"/>
          <w:szCs w:val="24"/>
          <w:lang w:bidi="ar"/>
        </w:rPr>
      </w:pPr>
    </w:p>
    <w:p w14:paraId="3B58B9AF">
      <w:pPr>
        <w:widowControl/>
        <w:ind w:firstLine="1446" w:firstLineChars="600"/>
        <w:jc w:val="left"/>
        <w:rPr>
          <w:rFonts w:hint="eastAsia" w:ascii="宋体" w:hAnsi="宋体" w:cs="宋体"/>
          <w:b/>
          <w:bCs/>
          <w:color w:val="000000"/>
          <w:kern w:val="0"/>
          <w:sz w:val="24"/>
          <w:szCs w:val="24"/>
          <w:lang w:bidi="ar"/>
        </w:rPr>
      </w:pPr>
    </w:p>
    <w:p w14:paraId="1C402450">
      <w:pPr>
        <w:widowControl/>
        <w:ind w:firstLine="1446" w:firstLineChars="600"/>
        <w:jc w:val="left"/>
        <w:rPr>
          <w:rFonts w:hint="eastAsia" w:ascii="宋体" w:hAnsi="宋体" w:cs="宋体"/>
          <w:b/>
          <w:bCs/>
          <w:color w:val="000000"/>
          <w:kern w:val="0"/>
          <w:sz w:val="24"/>
          <w:szCs w:val="24"/>
          <w:lang w:bidi="ar"/>
        </w:rPr>
      </w:pPr>
    </w:p>
    <w:p w14:paraId="235305FB">
      <w:pPr>
        <w:widowControl/>
        <w:ind w:firstLine="1446" w:firstLineChars="600"/>
        <w:jc w:val="left"/>
        <w:rPr>
          <w:rFonts w:hint="eastAsia" w:ascii="宋体" w:hAnsi="宋体" w:cs="宋体"/>
          <w:b/>
          <w:bCs/>
          <w:color w:val="000000"/>
          <w:kern w:val="0"/>
          <w:sz w:val="24"/>
          <w:szCs w:val="24"/>
          <w:lang w:bidi="ar"/>
        </w:rPr>
      </w:pPr>
    </w:p>
    <w:p w14:paraId="02517856">
      <w:pPr>
        <w:widowControl/>
        <w:ind w:firstLine="1446" w:firstLineChars="600"/>
        <w:jc w:val="left"/>
      </w:pPr>
      <w:r>
        <w:rPr>
          <w:rFonts w:hint="eastAsia" w:ascii="宋体" w:hAnsi="宋体" w:cs="宋体"/>
          <w:b/>
          <w:bCs/>
          <w:color w:val="000000"/>
          <w:kern w:val="0"/>
          <w:sz w:val="24"/>
          <w:szCs w:val="24"/>
          <w:lang w:bidi="ar"/>
        </w:rPr>
        <w:t>供应商：</w:t>
      </w:r>
      <w:r>
        <w:rPr>
          <w:rFonts w:hint="eastAsia" w:ascii="宋体" w:hAnsi="宋体" w:cs="宋体"/>
          <w:b/>
          <w:bCs/>
          <w:color w:val="000000"/>
          <w:kern w:val="0"/>
          <w:sz w:val="24"/>
          <w:szCs w:val="24"/>
          <w:u w:val="single"/>
          <w:lang w:bidi="ar"/>
        </w:rPr>
        <w:t xml:space="preserve">                   </w:t>
      </w:r>
      <w:r>
        <w:rPr>
          <w:rFonts w:hint="eastAsia" w:ascii="宋体" w:hAnsi="宋体" w:cs="宋体"/>
          <w:b/>
          <w:bCs/>
          <w:color w:val="000000"/>
          <w:kern w:val="0"/>
          <w:sz w:val="24"/>
          <w:szCs w:val="24"/>
          <w:lang w:bidi="ar"/>
        </w:rPr>
        <w:t xml:space="preserve">（单位电子签章） </w:t>
      </w:r>
    </w:p>
    <w:p w14:paraId="01187451">
      <w:pPr>
        <w:widowControl/>
        <w:jc w:val="left"/>
        <w:rPr>
          <w:rFonts w:hint="eastAsia" w:ascii="宋体" w:hAnsi="宋体" w:cs="宋体"/>
          <w:b/>
          <w:bCs/>
          <w:color w:val="000000"/>
          <w:kern w:val="0"/>
          <w:sz w:val="24"/>
          <w:szCs w:val="24"/>
          <w:lang w:bidi="ar"/>
        </w:rPr>
      </w:pPr>
    </w:p>
    <w:p w14:paraId="755276F6">
      <w:pPr>
        <w:widowControl/>
        <w:ind w:firstLine="1446" w:firstLineChars="600"/>
        <w:jc w:val="left"/>
      </w:pPr>
      <w:r>
        <w:rPr>
          <w:rFonts w:hint="eastAsia" w:ascii="宋体" w:hAnsi="宋体" w:cs="宋体"/>
          <w:b/>
          <w:bCs/>
          <w:color w:val="000000"/>
          <w:kern w:val="0"/>
          <w:sz w:val="24"/>
          <w:szCs w:val="24"/>
          <w:lang w:bidi="ar"/>
        </w:rPr>
        <w:t>法定代表人（单位负责人）：</w:t>
      </w:r>
      <w:r>
        <w:rPr>
          <w:rFonts w:hint="eastAsia" w:ascii="宋体" w:hAnsi="宋体" w:cs="宋体"/>
          <w:b/>
          <w:bCs/>
          <w:color w:val="000000"/>
          <w:kern w:val="0"/>
          <w:sz w:val="24"/>
          <w:szCs w:val="24"/>
          <w:u w:val="single"/>
          <w:lang w:bidi="ar"/>
        </w:rPr>
        <w:t xml:space="preserve">         </w:t>
      </w:r>
      <w:r>
        <w:rPr>
          <w:rFonts w:hint="eastAsia" w:ascii="宋体" w:hAnsi="宋体" w:cs="宋体"/>
          <w:b/>
          <w:bCs/>
          <w:color w:val="000000"/>
          <w:kern w:val="0"/>
          <w:sz w:val="24"/>
          <w:szCs w:val="24"/>
          <w:lang w:bidi="ar"/>
        </w:rPr>
        <w:t xml:space="preserve">（个人电子签章） </w:t>
      </w:r>
    </w:p>
    <w:p w14:paraId="17D8089F">
      <w:pPr>
        <w:widowControl/>
        <w:ind w:firstLine="241" w:firstLineChars="100"/>
        <w:jc w:val="left"/>
        <w:rPr>
          <w:rFonts w:hint="eastAsia" w:ascii="宋体" w:hAnsi="宋体" w:cs="宋体"/>
          <w:b/>
          <w:bCs/>
          <w:color w:val="000000"/>
          <w:kern w:val="0"/>
          <w:sz w:val="24"/>
          <w:szCs w:val="24"/>
          <w:lang w:bidi="ar"/>
        </w:rPr>
      </w:pPr>
    </w:p>
    <w:p w14:paraId="02174DDF">
      <w:pPr>
        <w:widowControl/>
        <w:ind w:firstLine="3373" w:firstLineChars="1400"/>
        <w:jc w:val="left"/>
      </w:pPr>
      <w:r>
        <w:rPr>
          <w:rFonts w:hint="eastAsia" w:ascii="宋体" w:hAnsi="宋体" w:cs="宋体"/>
          <w:b/>
          <w:bCs/>
          <w:color w:val="000000"/>
          <w:kern w:val="0"/>
          <w:sz w:val="24"/>
          <w:szCs w:val="24"/>
          <w:u w:val="single"/>
          <w:lang w:bidi="ar"/>
        </w:rPr>
        <w:t xml:space="preserve">    </w:t>
      </w:r>
      <w:r>
        <w:rPr>
          <w:rFonts w:hint="eastAsia" w:ascii="宋体" w:hAnsi="宋体" w:cs="宋体"/>
          <w:b/>
          <w:bCs/>
          <w:color w:val="000000"/>
          <w:kern w:val="0"/>
          <w:sz w:val="24"/>
          <w:szCs w:val="24"/>
          <w:lang w:bidi="ar"/>
        </w:rPr>
        <w:t>年</w:t>
      </w:r>
      <w:r>
        <w:rPr>
          <w:rFonts w:hint="eastAsia" w:ascii="宋体" w:hAnsi="宋体" w:cs="宋体"/>
          <w:b/>
          <w:bCs/>
          <w:color w:val="000000"/>
          <w:kern w:val="0"/>
          <w:sz w:val="24"/>
          <w:szCs w:val="24"/>
          <w:u w:val="single"/>
          <w:lang w:bidi="ar"/>
        </w:rPr>
        <w:t xml:space="preserve">    </w:t>
      </w:r>
      <w:r>
        <w:rPr>
          <w:rFonts w:hint="eastAsia" w:ascii="宋体" w:hAnsi="宋体" w:cs="宋体"/>
          <w:b/>
          <w:bCs/>
          <w:color w:val="000000"/>
          <w:kern w:val="0"/>
          <w:sz w:val="24"/>
          <w:szCs w:val="24"/>
          <w:lang w:bidi="ar"/>
        </w:rPr>
        <w:t>月</w:t>
      </w:r>
      <w:r>
        <w:rPr>
          <w:rFonts w:hint="eastAsia" w:ascii="宋体" w:hAnsi="宋体" w:cs="宋体"/>
          <w:b/>
          <w:bCs/>
          <w:color w:val="000000"/>
          <w:kern w:val="0"/>
          <w:sz w:val="24"/>
          <w:szCs w:val="24"/>
          <w:u w:val="single"/>
          <w:lang w:bidi="ar"/>
        </w:rPr>
        <w:t xml:space="preserve">    </w:t>
      </w:r>
      <w:r>
        <w:rPr>
          <w:rFonts w:hint="eastAsia" w:ascii="宋体" w:hAnsi="宋体" w:cs="宋体"/>
          <w:b/>
          <w:bCs/>
          <w:color w:val="000000"/>
          <w:kern w:val="0"/>
          <w:sz w:val="24"/>
          <w:szCs w:val="24"/>
          <w:lang w:bidi="ar"/>
        </w:rPr>
        <w:t xml:space="preserve">日 </w:t>
      </w:r>
    </w:p>
    <w:p w14:paraId="7DED4066">
      <w:pPr>
        <w:widowControl/>
        <w:ind w:firstLine="3614" w:firstLineChars="1500"/>
        <w:jc w:val="left"/>
        <w:rPr>
          <w:rFonts w:hint="eastAsia" w:ascii="宋体" w:hAnsi="宋体" w:cs="宋体"/>
          <w:b/>
          <w:bCs/>
          <w:color w:val="000000"/>
          <w:kern w:val="0"/>
          <w:sz w:val="24"/>
          <w:szCs w:val="24"/>
          <w:lang w:bidi="ar"/>
        </w:rPr>
      </w:pPr>
    </w:p>
    <w:p w14:paraId="26806898">
      <w:pPr>
        <w:widowControl/>
        <w:ind w:firstLine="3614" w:firstLineChars="1500"/>
        <w:jc w:val="left"/>
        <w:rPr>
          <w:rFonts w:hint="eastAsia" w:ascii="宋体" w:hAnsi="宋体" w:cs="宋体"/>
          <w:b/>
          <w:bCs/>
          <w:color w:val="000000"/>
          <w:kern w:val="0"/>
          <w:sz w:val="24"/>
          <w:szCs w:val="24"/>
          <w:lang w:bidi="ar"/>
        </w:rPr>
      </w:pPr>
    </w:p>
    <w:p w14:paraId="320C8F21">
      <w:pPr>
        <w:widowControl/>
        <w:ind w:firstLine="3614" w:firstLineChars="1500"/>
        <w:jc w:val="left"/>
        <w:rPr>
          <w:rFonts w:hint="eastAsia" w:ascii="宋体" w:hAnsi="宋体" w:cs="宋体"/>
          <w:b/>
          <w:bCs/>
          <w:color w:val="000000"/>
          <w:kern w:val="0"/>
          <w:sz w:val="24"/>
          <w:szCs w:val="24"/>
          <w:lang w:bidi="ar"/>
        </w:rPr>
      </w:pPr>
    </w:p>
    <w:p w14:paraId="2344DBD6">
      <w:pPr>
        <w:widowControl/>
        <w:ind w:firstLine="3614" w:firstLineChars="1500"/>
        <w:jc w:val="left"/>
        <w:rPr>
          <w:rFonts w:hint="eastAsia" w:ascii="宋体" w:hAnsi="宋体" w:cs="宋体"/>
          <w:b/>
          <w:bCs/>
          <w:color w:val="000000"/>
          <w:kern w:val="0"/>
          <w:sz w:val="24"/>
          <w:szCs w:val="24"/>
          <w:lang w:bidi="ar"/>
        </w:rPr>
      </w:pPr>
    </w:p>
    <w:p w14:paraId="542F524E">
      <w:pPr>
        <w:widowControl/>
        <w:ind w:firstLine="3614" w:firstLineChars="1500"/>
        <w:jc w:val="left"/>
        <w:rPr>
          <w:rFonts w:hint="eastAsia" w:ascii="宋体" w:hAnsi="宋体" w:cs="宋体"/>
          <w:b/>
          <w:bCs/>
          <w:color w:val="000000"/>
          <w:kern w:val="0"/>
          <w:sz w:val="24"/>
          <w:szCs w:val="24"/>
          <w:lang w:bidi="ar"/>
        </w:rPr>
      </w:pPr>
    </w:p>
    <w:p w14:paraId="73DB6FAD">
      <w:pPr>
        <w:spacing w:before="340" w:line="222" w:lineRule="auto"/>
        <w:jc w:val="both"/>
        <w:rPr>
          <w:rFonts w:ascii="宋体" w:hAnsi="宋体" w:cs="宋体"/>
          <w:b/>
          <w:bCs/>
          <w:spacing w:val="-42"/>
          <w:sz w:val="36"/>
          <w:szCs w:val="36"/>
        </w:rPr>
      </w:pPr>
    </w:p>
    <w:p w14:paraId="49B1CF7F">
      <w:pPr>
        <w:spacing w:before="340" w:line="222" w:lineRule="auto"/>
        <w:jc w:val="center"/>
        <w:rPr>
          <w:rFonts w:ascii="宋体" w:hAnsi="宋体" w:cs="宋体"/>
          <w:b/>
          <w:bCs/>
          <w:sz w:val="36"/>
          <w:szCs w:val="36"/>
        </w:rPr>
      </w:pPr>
      <w:r>
        <w:rPr>
          <w:rFonts w:ascii="宋体" w:hAnsi="宋体" w:cs="宋体"/>
          <w:b/>
          <w:bCs/>
          <w:spacing w:val="-42"/>
          <w:sz w:val="36"/>
          <w:szCs w:val="36"/>
        </w:rPr>
        <w:t>目</w:t>
      </w:r>
      <w:r>
        <w:rPr>
          <w:rFonts w:ascii="宋体" w:hAnsi="宋体" w:cs="宋体"/>
          <w:b/>
          <w:bCs/>
          <w:spacing w:val="10"/>
          <w:sz w:val="36"/>
          <w:szCs w:val="36"/>
        </w:rPr>
        <w:t xml:space="preserve">  </w:t>
      </w:r>
      <w:r>
        <w:rPr>
          <w:rFonts w:ascii="宋体" w:hAnsi="宋体" w:cs="宋体"/>
          <w:b/>
          <w:bCs/>
          <w:spacing w:val="-42"/>
          <w:sz w:val="36"/>
          <w:szCs w:val="36"/>
        </w:rPr>
        <w:t>录</w:t>
      </w:r>
    </w:p>
    <w:p w14:paraId="3E862263">
      <w:pPr>
        <w:spacing w:before="180" w:line="360" w:lineRule="auto"/>
        <w:ind w:left="532"/>
        <w:rPr>
          <w:rFonts w:hint="eastAsia" w:ascii="宋体" w:hAnsi="宋体" w:cs="宋体"/>
          <w:sz w:val="24"/>
          <w:szCs w:val="24"/>
        </w:rPr>
      </w:pPr>
      <w:r>
        <w:rPr>
          <w:rFonts w:hint="eastAsia" w:ascii="宋体" w:hAnsi="宋体" w:cs="宋体"/>
          <w:spacing w:val="-7"/>
          <w:sz w:val="24"/>
          <w:szCs w:val="24"/>
        </w:rPr>
        <w:t>一、投标函</w:t>
      </w:r>
    </w:p>
    <w:p w14:paraId="44E9CAD3">
      <w:pPr>
        <w:spacing w:before="181" w:line="360" w:lineRule="auto"/>
        <w:ind w:left="532"/>
        <w:rPr>
          <w:rFonts w:hint="eastAsia" w:ascii="宋体" w:hAnsi="宋体" w:cs="宋体"/>
          <w:sz w:val="24"/>
          <w:szCs w:val="24"/>
        </w:rPr>
      </w:pPr>
      <w:r>
        <w:rPr>
          <w:rFonts w:hint="eastAsia" w:ascii="宋体" w:hAnsi="宋体" w:cs="宋体"/>
          <w:spacing w:val="-7"/>
          <w:sz w:val="24"/>
          <w:szCs w:val="24"/>
        </w:rPr>
        <w:t>二、投标报价表格</w:t>
      </w:r>
    </w:p>
    <w:p w14:paraId="4C04EFFF">
      <w:pPr>
        <w:spacing w:before="182" w:line="360" w:lineRule="auto"/>
        <w:ind w:left="528"/>
        <w:rPr>
          <w:rFonts w:hint="eastAsia" w:ascii="宋体" w:hAnsi="宋体" w:cs="宋体"/>
          <w:sz w:val="24"/>
          <w:szCs w:val="24"/>
        </w:rPr>
      </w:pPr>
      <w:r>
        <w:rPr>
          <w:rFonts w:hint="eastAsia" w:ascii="宋体" w:hAnsi="宋体" w:cs="宋体"/>
          <w:spacing w:val="-6"/>
          <w:sz w:val="24"/>
          <w:szCs w:val="24"/>
        </w:rPr>
        <w:t>三、商务和技术偏差表</w:t>
      </w:r>
    </w:p>
    <w:p w14:paraId="0835C214">
      <w:pPr>
        <w:spacing w:before="182" w:line="360" w:lineRule="auto"/>
        <w:ind w:left="550"/>
        <w:rPr>
          <w:rFonts w:hint="eastAsia" w:ascii="宋体" w:hAnsi="宋体" w:cs="宋体"/>
          <w:sz w:val="24"/>
          <w:szCs w:val="24"/>
        </w:rPr>
      </w:pPr>
      <w:r>
        <w:rPr>
          <w:rFonts w:hint="eastAsia" w:ascii="宋体" w:hAnsi="宋体" w:cs="宋体"/>
          <w:spacing w:val="-5"/>
          <w:sz w:val="24"/>
          <w:szCs w:val="24"/>
        </w:rPr>
        <w:t>四、法定代表人（单位负责人）身份证明</w:t>
      </w:r>
    </w:p>
    <w:p w14:paraId="4E757D79">
      <w:pPr>
        <w:spacing w:before="179" w:line="360" w:lineRule="auto"/>
        <w:ind w:left="532"/>
        <w:rPr>
          <w:rFonts w:hint="eastAsia" w:ascii="宋体" w:hAnsi="宋体" w:cs="宋体"/>
          <w:sz w:val="24"/>
          <w:szCs w:val="24"/>
        </w:rPr>
      </w:pPr>
      <w:r>
        <w:rPr>
          <w:rFonts w:hint="eastAsia" w:ascii="宋体" w:hAnsi="宋体" w:cs="宋体"/>
          <w:spacing w:val="-5"/>
          <w:sz w:val="24"/>
          <w:szCs w:val="24"/>
        </w:rPr>
        <w:t>五、法定代表人授权委托书</w:t>
      </w:r>
    </w:p>
    <w:p w14:paraId="494A31BE">
      <w:pPr>
        <w:spacing w:before="183" w:line="360" w:lineRule="auto"/>
        <w:ind w:left="530"/>
        <w:rPr>
          <w:rFonts w:hint="eastAsia" w:ascii="宋体" w:hAnsi="宋体" w:cs="宋体"/>
          <w:sz w:val="24"/>
          <w:szCs w:val="24"/>
        </w:rPr>
      </w:pPr>
      <w:r>
        <w:rPr>
          <w:rFonts w:hint="eastAsia" w:ascii="宋体" w:hAnsi="宋体" w:cs="宋体"/>
          <w:spacing w:val="-7"/>
          <w:sz w:val="24"/>
          <w:szCs w:val="24"/>
        </w:rPr>
        <w:t>六、资格审查资料</w:t>
      </w:r>
    </w:p>
    <w:p w14:paraId="79D26857">
      <w:pPr>
        <w:spacing w:before="181" w:line="360" w:lineRule="auto"/>
        <w:ind w:left="527"/>
        <w:rPr>
          <w:rFonts w:hint="eastAsia" w:ascii="宋体" w:hAnsi="宋体" w:cs="宋体"/>
          <w:sz w:val="24"/>
          <w:szCs w:val="24"/>
        </w:rPr>
      </w:pPr>
      <w:r>
        <w:rPr>
          <w:rFonts w:hint="eastAsia" w:ascii="宋体" w:hAnsi="宋体" w:cs="宋体"/>
          <w:spacing w:val="-7"/>
          <w:sz w:val="24"/>
          <w:szCs w:val="24"/>
        </w:rPr>
        <w:t>七、</w:t>
      </w:r>
      <w:r>
        <w:rPr>
          <w:rFonts w:hint="eastAsia" w:ascii="宋体" w:hAnsi="宋体" w:cs="宋体"/>
          <w:spacing w:val="-25"/>
          <w:sz w:val="24"/>
          <w:szCs w:val="24"/>
        </w:rPr>
        <w:t xml:space="preserve"> </w:t>
      </w:r>
      <w:r>
        <w:rPr>
          <w:rFonts w:hint="eastAsia" w:ascii="宋体" w:hAnsi="宋体" w:cs="宋体"/>
          <w:spacing w:val="-7"/>
          <w:sz w:val="24"/>
          <w:szCs w:val="24"/>
        </w:rPr>
        <w:t>技术部分、运维及服务承诺</w:t>
      </w:r>
    </w:p>
    <w:p w14:paraId="06CB0E6E">
      <w:pPr>
        <w:spacing w:before="182" w:line="360" w:lineRule="auto"/>
        <w:ind w:left="532"/>
        <w:rPr>
          <w:rFonts w:hint="eastAsia" w:ascii="宋体" w:hAnsi="宋体" w:cs="宋体"/>
          <w:sz w:val="24"/>
          <w:szCs w:val="24"/>
        </w:rPr>
      </w:pPr>
      <w:r>
        <w:rPr>
          <w:rFonts w:hint="eastAsia" w:ascii="宋体" w:hAnsi="宋体" w:cs="宋体"/>
          <w:spacing w:val="-12"/>
          <w:sz w:val="24"/>
          <w:szCs w:val="24"/>
        </w:rPr>
        <w:t>八、</w:t>
      </w:r>
      <w:r>
        <w:rPr>
          <w:rFonts w:hint="eastAsia" w:ascii="宋体" w:hAnsi="宋体" w:cs="宋体"/>
          <w:spacing w:val="-39"/>
          <w:sz w:val="24"/>
          <w:szCs w:val="24"/>
        </w:rPr>
        <w:t xml:space="preserve"> </w:t>
      </w:r>
      <w:r>
        <w:rPr>
          <w:rFonts w:hint="eastAsia" w:ascii="宋体" w:hAnsi="宋体" w:cs="宋体"/>
          <w:spacing w:val="-12"/>
          <w:sz w:val="24"/>
          <w:szCs w:val="24"/>
        </w:rPr>
        <w:t>供应商类似项目业绩</w:t>
      </w:r>
    </w:p>
    <w:p w14:paraId="5B35FA70">
      <w:pPr>
        <w:spacing w:before="182" w:line="360" w:lineRule="auto"/>
        <w:ind w:left="528"/>
        <w:rPr>
          <w:rFonts w:hint="eastAsia" w:ascii="宋体" w:hAnsi="宋体" w:cs="宋体"/>
          <w:spacing w:val="-6"/>
          <w:sz w:val="24"/>
          <w:szCs w:val="24"/>
        </w:rPr>
        <w:sectPr>
          <w:pgSz w:w="11906" w:h="16838"/>
          <w:pgMar w:top="1417" w:right="1417" w:bottom="1417" w:left="1417" w:header="851" w:footer="992" w:gutter="0"/>
          <w:pgNumType w:fmt="decimal"/>
          <w:cols w:space="720" w:num="1"/>
          <w:docGrid w:type="lines" w:linePitch="312" w:charSpace="0"/>
        </w:sectPr>
      </w:pPr>
      <w:r>
        <w:rPr>
          <w:rFonts w:hint="eastAsia" w:ascii="宋体" w:hAnsi="宋体" w:cs="宋体"/>
          <w:spacing w:val="-6"/>
          <w:sz w:val="24"/>
          <w:szCs w:val="24"/>
        </w:rPr>
        <w:t>九、其他资料</w:t>
      </w:r>
    </w:p>
    <w:p w14:paraId="00DAA95D">
      <w:pPr>
        <w:spacing w:before="337" w:line="360" w:lineRule="auto"/>
        <w:ind w:left="4288"/>
        <w:outlineLvl w:val="1"/>
        <w:rPr>
          <w:rFonts w:ascii="宋体" w:hAnsi="宋体" w:cs="宋体"/>
          <w:b/>
          <w:bCs/>
          <w:sz w:val="31"/>
          <w:szCs w:val="31"/>
        </w:rPr>
      </w:pPr>
      <w:bookmarkStart w:id="50" w:name="_Toc30252"/>
      <w:r>
        <w:rPr>
          <w:rFonts w:ascii="宋体" w:hAnsi="宋体" w:cs="宋体"/>
          <w:b/>
          <w:bCs/>
          <w:sz w:val="28"/>
          <w:szCs w:val="28"/>
        </w:rPr>
        <w:t>一、投标函</w:t>
      </w:r>
      <w:bookmarkEnd w:id="50"/>
    </w:p>
    <w:p w14:paraId="70BE1576">
      <w:pPr>
        <w:spacing w:line="360" w:lineRule="auto"/>
        <w:rPr>
          <w:rFonts w:ascii="宋体" w:hAnsi="宋体" w:cs="宋体"/>
          <w:sz w:val="24"/>
          <w:szCs w:val="24"/>
        </w:rPr>
      </w:pPr>
      <w:r>
        <w:rPr>
          <w:rFonts w:ascii="宋体" w:hAnsi="宋体" w:cs="宋体"/>
          <w:spacing w:val="-5"/>
          <w:sz w:val="24"/>
          <w:szCs w:val="24"/>
        </w:rPr>
        <w:t>致：</w:t>
      </w:r>
      <w:r>
        <w:rPr>
          <w:rFonts w:ascii="宋体" w:hAnsi="宋体" w:cs="宋体"/>
          <w:spacing w:val="-15"/>
          <w:sz w:val="24"/>
          <w:szCs w:val="24"/>
          <w:u w:val="single"/>
        </w:rPr>
        <w:t xml:space="preserve"> </w:t>
      </w:r>
      <w:r>
        <w:rPr>
          <w:rFonts w:hint="eastAsia" w:ascii="宋体" w:hAnsi="宋体" w:cs="宋体"/>
          <w:spacing w:val="-15"/>
          <w:sz w:val="24"/>
          <w:szCs w:val="24"/>
          <w:u w:val="single"/>
        </w:rPr>
        <w:t xml:space="preserve">     （采购人）       </w:t>
      </w:r>
      <w:r>
        <w:rPr>
          <w:rFonts w:ascii="宋体" w:hAnsi="宋体" w:cs="宋体"/>
          <w:spacing w:val="-5"/>
          <w:sz w:val="24"/>
          <w:szCs w:val="24"/>
        </w:rPr>
        <w:t xml:space="preserve"> ：</w:t>
      </w:r>
    </w:p>
    <w:p w14:paraId="4D13B361">
      <w:pPr>
        <w:spacing w:line="360" w:lineRule="auto"/>
        <w:ind w:firstLine="481"/>
        <w:rPr>
          <w:rFonts w:ascii="宋体" w:hAnsi="宋体" w:cs="宋体"/>
          <w:spacing w:val="-2"/>
          <w:sz w:val="24"/>
          <w:szCs w:val="24"/>
        </w:rPr>
      </w:pPr>
      <w:r>
        <w:rPr>
          <w:rFonts w:ascii="宋体" w:hAnsi="宋体" w:cs="宋体"/>
          <w:sz w:val="24"/>
          <w:szCs w:val="24"/>
        </w:rPr>
        <w:t>我们收到了你们关于</w:t>
      </w:r>
      <w:r>
        <w:rPr>
          <w:rFonts w:hint="eastAsia" w:ascii="宋体" w:hAnsi="宋体" w:cs="宋体"/>
          <w:sz w:val="24"/>
          <w:szCs w:val="24"/>
          <w:u w:val="single"/>
        </w:rPr>
        <w:t xml:space="preserve">                            </w:t>
      </w:r>
      <w:r>
        <w:rPr>
          <w:rFonts w:ascii="宋体" w:hAnsi="宋体" w:cs="宋体"/>
          <w:sz w:val="24"/>
          <w:szCs w:val="24"/>
          <w:u w:val="single"/>
        </w:rPr>
        <w:t>（采购项</w:t>
      </w:r>
      <w:r>
        <w:rPr>
          <w:rFonts w:ascii="宋体" w:hAnsi="宋体" w:cs="宋体"/>
          <w:spacing w:val="-1"/>
          <w:sz w:val="24"/>
          <w:szCs w:val="24"/>
          <w:u w:val="single"/>
        </w:rPr>
        <w:t>目编号：</w:t>
      </w:r>
      <w:r>
        <w:rPr>
          <w:rFonts w:hint="eastAsia" w:ascii="宋体" w:hAnsi="宋体" w:cs="宋体"/>
          <w:spacing w:val="-1"/>
          <w:sz w:val="24"/>
          <w:szCs w:val="24"/>
          <w:u w:val="single"/>
        </w:rPr>
        <w:t xml:space="preserve">                </w:t>
      </w:r>
      <w:r>
        <w:rPr>
          <w:rFonts w:ascii="宋体" w:hAnsi="宋体" w:cs="宋体"/>
          <w:spacing w:val="-7"/>
          <w:sz w:val="24"/>
          <w:szCs w:val="24"/>
          <w:u w:val="single"/>
        </w:rPr>
        <w:t>）</w:t>
      </w:r>
      <w:r>
        <w:rPr>
          <w:rFonts w:ascii="宋体" w:hAnsi="宋体" w:cs="宋体"/>
          <w:spacing w:val="43"/>
          <w:sz w:val="24"/>
          <w:szCs w:val="24"/>
        </w:rPr>
        <w:t xml:space="preserve"> </w:t>
      </w:r>
      <w:r>
        <w:rPr>
          <w:rFonts w:ascii="宋体" w:hAnsi="宋体" w:cs="宋体"/>
          <w:spacing w:val="-7"/>
          <w:sz w:val="24"/>
          <w:szCs w:val="24"/>
        </w:rPr>
        <w:t>的磋商文件全部内容，</w:t>
      </w:r>
      <w:r>
        <w:rPr>
          <w:rFonts w:ascii="宋体" w:hAnsi="宋体" w:cs="宋体"/>
          <w:spacing w:val="36"/>
          <w:sz w:val="24"/>
          <w:szCs w:val="24"/>
        </w:rPr>
        <w:t xml:space="preserve"> </w:t>
      </w:r>
      <w:r>
        <w:rPr>
          <w:rFonts w:ascii="宋体" w:hAnsi="宋体" w:cs="宋体"/>
          <w:spacing w:val="-7"/>
          <w:sz w:val="24"/>
          <w:szCs w:val="24"/>
        </w:rPr>
        <w:t>经研究磋商文件中的投标须知、合同条款、技术参</w:t>
      </w:r>
      <w:r>
        <w:rPr>
          <w:rFonts w:ascii="宋体" w:hAnsi="宋体" w:cs="宋体"/>
          <w:spacing w:val="-2"/>
          <w:sz w:val="24"/>
          <w:szCs w:val="24"/>
        </w:rPr>
        <w:t>数等相关文件后，我们决定参加投标，并郑重声明以下诸点并负法律责任：</w:t>
      </w:r>
    </w:p>
    <w:p w14:paraId="51877AB8">
      <w:pPr>
        <w:spacing w:line="360" w:lineRule="auto"/>
        <w:ind w:firstLine="452" w:firstLineChars="200"/>
        <w:rPr>
          <w:rFonts w:ascii="宋体" w:hAnsi="宋体" w:cs="宋体"/>
          <w:spacing w:val="-7"/>
          <w:sz w:val="24"/>
          <w:szCs w:val="24"/>
        </w:rPr>
      </w:pPr>
      <w:r>
        <w:rPr>
          <w:rFonts w:ascii="宋体" w:hAnsi="宋体" w:cs="宋体"/>
          <w:spacing w:val="-7"/>
          <w:sz w:val="24"/>
          <w:szCs w:val="24"/>
        </w:rPr>
        <w:t>（1）愿按照磋商文件中规定的条款和要求， 提供完成磋商文件规定的全部工作， 投标总报价为（大写）</w:t>
      </w:r>
      <w:r>
        <w:rPr>
          <w:rFonts w:ascii="宋体" w:hAnsi="宋体" w:cs="宋体"/>
          <w:spacing w:val="-7"/>
          <w:sz w:val="24"/>
          <w:szCs w:val="24"/>
          <w:u w:val="single"/>
        </w:rPr>
        <w:t xml:space="preserve">              </w:t>
      </w:r>
      <w:r>
        <w:rPr>
          <w:rFonts w:ascii="宋体" w:hAnsi="宋体" w:cs="宋体"/>
          <w:spacing w:val="-7"/>
          <w:sz w:val="24"/>
          <w:szCs w:val="24"/>
        </w:rPr>
        <w:t>元人民币（RMB￥：</w:t>
      </w:r>
      <w:r>
        <w:rPr>
          <w:rFonts w:ascii="宋体" w:hAnsi="宋体" w:cs="宋体"/>
          <w:spacing w:val="-7"/>
          <w:sz w:val="24"/>
          <w:szCs w:val="24"/>
          <w:u w:val="single"/>
        </w:rPr>
        <w:t xml:space="preserve">          </w:t>
      </w:r>
      <w:r>
        <w:rPr>
          <w:rFonts w:ascii="宋体" w:hAnsi="宋体" w:cs="宋体"/>
          <w:spacing w:val="-7"/>
          <w:sz w:val="24"/>
          <w:szCs w:val="24"/>
        </w:rPr>
        <w:t>元）。</w:t>
      </w:r>
    </w:p>
    <w:p w14:paraId="3CF69076">
      <w:pPr>
        <w:spacing w:line="360" w:lineRule="auto"/>
        <w:ind w:firstLine="452" w:firstLineChars="200"/>
        <w:rPr>
          <w:rFonts w:ascii="宋体" w:hAnsi="宋体" w:cs="宋体"/>
          <w:spacing w:val="-7"/>
          <w:sz w:val="24"/>
          <w:szCs w:val="24"/>
        </w:rPr>
      </w:pPr>
      <w:r>
        <w:rPr>
          <w:rFonts w:ascii="宋体" w:hAnsi="宋体" w:cs="宋体"/>
          <w:spacing w:val="-7"/>
          <w:sz w:val="24"/>
          <w:szCs w:val="24"/>
        </w:rPr>
        <w:t>（2）如果我们的投标文件被接受，我们将履行磋商文件中规定的各项要求。</w:t>
      </w:r>
    </w:p>
    <w:p w14:paraId="339F20FC">
      <w:pPr>
        <w:spacing w:line="360" w:lineRule="auto"/>
        <w:ind w:firstLine="452" w:firstLineChars="200"/>
        <w:rPr>
          <w:rFonts w:ascii="宋体" w:hAnsi="宋体" w:cs="宋体"/>
          <w:spacing w:val="-7"/>
          <w:sz w:val="24"/>
          <w:szCs w:val="24"/>
        </w:rPr>
      </w:pPr>
      <w:r>
        <w:rPr>
          <w:rFonts w:ascii="宋体" w:hAnsi="宋体" w:cs="宋体"/>
          <w:spacing w:val="-7"/>
          <w:sz w:val="24"/>
          <w:szCs w:val="24"/>
        </w:rPr>
        <w:t>（3）我们同意本磋商文件中有关投标有效期的规定。如果中标， 有效期延长至合同终止日止。</w:t>
      </w:r>
    </w:p>
    <w:p w14:paraId="4825D605">
      <w:pPr>
        <w:spacing w:line="360" w:lineRule="auto"/>
        <w:ind w:firstLine="452" w:firstLineChars="200"/>
        <w:rPr>
          <w:rFonts w:ascii="宋体" w:hAnsi="宋体" w:cs="宋体"/>
          <w:spacing w:val="-7"/>
          <w:sz w:val="24"/>
          <w:szCs w:val="24"/>
        </w:rPr>
      </w:pPr>
      <w:r>
        <w:rPr>
          <w:rFonts w:ascii="宋体" w:hAnsi="宋体" w:cs="宋体"/>
          <w:spacing w:val="-7"/>
          <w:sz w:val="24"/>
          <w:szCs w:val="24"/>
        </w:rPr>
        <w:t>（4）我们愿提供磋商文件中要求的所有文件资料。我们对本次投标所提交的所有资料、数据的真实性、合法性负责，如有伪造、隐瞒、虚假情况，愿承担全部法律责任。</w:t>
      </w:r>
    </w:p>
    <w:p w14:paraId="6B2F6411">
      <w:pPr>
        <w:spacing w:line="360" w:lineRule="auto"/>
        <w:ind w:firstLine="452" w:firstLineChars="200"/>
        <w:rPr>
          <w:rFonts w:ascii="宋体" w:hAnsi="宋体" w:cs="宋体"/>
          <w:spacing w:val="-7"/>
          <w:sz w:val="24"/>
          <w:szCs w:val="24"/>
        </w:rPr>
      </w:pPr>
      <w:r>
        <w:rPr>
          <w:rFonts w:ascii="宋体" w:hAnsi="宋体" w:cs="宋体"/>
          <w:spacing w:val="-7"/>
          <w:sz w:val="24"/>
          <w:szCs w:val="24"/>
        </w:rPr>
        <w:t>（5）我们已经详细审核了全部磋商文件，如有需要澄清的问题， 我们同意按磋商文件规定的时间向采购人提出。逾期不提，我公司同意放弃对这方面有不明及误解的权利。</w:t>
      </w:r>
    </w:p>
    <w:p w14:paraId="24349D90">
      <w:pPr>
        <w:spacing w:line="360" w:lineRule="auto"/>
        <w:ind w:firstLine="452" w:firstLineChars="200"/>
        <w:rPr>
          <w:rFonts w:ascii="宋体" w:hAnsi="宋体" w:cs="宋体"/>
          <w:spacing w:val="-7"/>
          <w:sz w:val="24"/>
          <w:szCs w:val="24"/>
        </w:rPr>
      </w:pPr>
      <w:r>
        <w:rPr>
          <w:rFonts w:ascii="宋体" w:hAnsi="宋体" w:cs="宋体"/>
          <w:spacing w:val="-7"/>
          <w:sz w:val="24"/>
          <w:szCs w:val="24"/>
        </w:rPr>
        <w:t>（6）我们承诺， 与采购人、采购人就本次采购的项目委托的咨询机构、采购招标代理、以及上述机构的附属机构没有行政或经济关联。</w:t>
      </w:r>
    </w:p>
    <w:p w14:paraId="557ADD26">
      <w:pPr>
        <w:spacing w:line="360" w:lineRule="auto"/>
        <w:ind w:firstLine="452" w:firstLineChars="200"/>
        <w:rPr>
          <w:rFonts w:ascii="宋体" w:hAnsi="宋体" w:cs="宋体"/>
          <w:spacing w:val="-7"/>
          <w:sz w:val="24"/>
          <w:szCs w:val="24"/>
        </w:rPr>
      </w:pPr>
      <w:r>
        <w:rPr>
          <w:rFonts w:ascii="宋体" w:hAnsi="宋体" w:cs="宋体"/>
          <w:spacing w:val="-7"/>
          <w:sz w:val="24"/>
          <w:szCs w:val="24"/>
        </w:rPr>
        <w:t>（7）我们承诺我公司符合政府采购法律法规对合格供应商的所有资格要求和其他要求。承诺</w:t>
      </w:r>
    </w:p>
    <w:p w14:paraId="596B29E9">
      <w:pPr>
        <w:spacing w:line="360" w:lineRule="auto"/>
        <w:rPr>
          <w:rFonts w:ascii="宋体" w:hAnsi="宋体" w:cs="宋体"/>
          <w:spacing w:val="-7"/>
          <w:sz w:val="24"/>
          <w:szCs w:val="24"/>
        </w:rPr>
      </w:pPr>
      <w:r>
        <w:rPr>
          <w:rFonts w:ascii="宋体" w:hAnsi="宋体" w:cs="宋体"/>
          <w:spacing w:val="-7"/>
          <w:sz w:val="24"/>
          <w:szCs w:val="24"/>
        </w:rPr>
        <w:t>在政府采购活动中杜绝商业贿赂等所有违法违规行为。</w:t>
      </w:r>
    </w:p>
    <w:p w14:paraId="305C5FAA">
      <w:pPr>
        <w:spacing w:line="360" w:lineRule="auto"/>
        <w:ind w:firstLine="452" w:firstLineChars="200"/>
        <w:rPr>
          <w:rFonts w:ascii="宋体" w:hAnsi="宋体" w:cs="宋体"/>
          <w:spacing w:val="-7"/>
          <w:sz w:val="24"/>
          <w:szCs w:val="24"/>
        </w:rPr>
      </w:pPr>
      <w:r>
        <w:rPr>
          <w:rFonts w:ascii="宋体" w:hAnsi="宋体" w:cs="宋体"/>
          <w:spacing w:val="-7"/>
          <w:sz w:val="24"/>
          <w:szCs w:val="24"/>
        </w:rPr>
        <w:t>（8）我公司同意提供按照采购人可能要求的与其投标有关的一切数据或资料，完全理解采购人不一定接受最低价的投标或收到的任何投标。</w:t>
      </w:r>
    </w:p>
    <w:p w14:paraId="1F0760A3">
      <w:pPr>
        <w:spacing w:line="360" w:lineRule="auto"/>
        <w:ind w:firstLine="452" w:firstLineChars="200"/>
        <w:rPr>
          <w:rFonts w:ascii="宋体" w:hAnsi="宋体" w:cs="宋体"/>
          <w:spacing w:val="-7"/>
          <w:sz w:val="24"/>
          <w:szCs w:val="24"/>
        </w:rPr>
      </w:pPr>
      <w:r>
        <w:rPr>
          <w:rFonts w:ascii="宋体" w:hAnsi="宋体" w:cs="宋体"/>
          <w:spacing w:val="-7"/>
          <w:sz w:val="24"/>
          <w:szCs w:val="24"/>
        </w:rPr>
        <w:t>（9）如果我们的投标文件被接受，我们将按磋商文件的规定签订并严格履行合同中的责任和义务。</w:t>
      </w:r>
    </w:p>
    <w:p w14:paraId="1CE32445">
      <w:pPr>
        <w:spacing w:before="180" w:line="360" w:lineRule="auto"/>
        <w:ind w:right="84" w:firstLine="452" w:firstLineChars="200"/>
        <w:rPr>
          <w:rFonts w:ascii="宋体" w:hAnsi="宋体" w:cs="宋体"/>
          <w:spacing w:val="-7"/>
          <w:sz w:val="24"/>
          <w:szCs w:val="24"/>
        </w:rPr>
      </w:pPr>
      <w:r>
        <w:rPr>
          <w:rFonts w:ascii="宋体" w:hAnsi="宋体" w:cs="宋体"/>
          <w:spacing w:val="-7"/>
          <w:sz w:val="24"/>
          <w:szCs w:val="24"/>
        </w:rPr>
        <w:t>与本投标有关的正式通讯地址：</w:t>
      </w:r>
    </w:p>
    <w:p w14:paraId="5C1B0F31">
      <w:pPr>
        <w:spacing w:before="180" w:line="360" w:lineRule="auto"/>
        <w:ind w:left="39" w:right="84" w:firstLine="481"/>
        <w:rPr>
          <w:rFonts w:ascii="宋体" w:hAnsi="宋体" w:cs="宋体"/>
          <w:spacing w:val="-7"/>
          <w:sz w:val="24"/>
          <w:szCs w:val="24"/>
        </w:rPr>
      </w:pPr>
      <w:r>
        <w:rPr>
          <w:rFonts w:ascii="宋体" w:hAnsi="宋体" w:cs="宋体"/>
          <w:spacing w:val="-7"/>
          <w:sz w:val="24"/>
          <w:szCs w:val="24"/>
        </w:rPr>
        <w:t>邮 编：</w:t>
      </w:r>
    </w:p>
    <w:p w14:paraId="2DF1F648">
      <w:pPr>
        <w:spacing w:before="180" w:line="360" w:lineRule="auto"/>
        <w:ind w:left="39" w:right="84" w:firstLine="481"/>
        <w:rPr>
          <w:rFonts w:ascii="宋体" w:hAnsi="宋体" w:cs="宋体"/>
          <w:spacing w:val="-7"/>
          <w:sz w:val="24"/>
          <w:szCs w:val="24"/>
        </w:rPr>
      </w:pPr>
      <w:r>
        <w:rPr>
          <w:rFonts w:ascii="宋体" w:hAnsi="宋体" w:cs="宋体"/>
          <w:spacing w:val="-7"/>
          <w:sz w:val="24"/>
          <w:szCs w:val="24"/>
        </w:rPr>
        <w:t>电 话：</w:t>
      </w:r>
    </w:p>
    <w:p w14:paraId="3128526C">
      <w:pPr>
        <w:spacing w:before="180" w:line="360" w:lineRule="auto"/>
        <w:ind w:left="39" w:right="84" w:firstLine="481"/>
        <w:rPr>
          <w:rFonts w:ascii="宋体" w:hAnsi="宋体" w:cs="宋体"/>
          <w:spacing w:val="-7"/>
          <w:sz w:val="24"/>
          <w:szCs w:val="24"/>
        </w:rPr>
      </w:pPr>
      <w:r>
        <w:rPr>
          <w:rFonts w:ascii="宋体" w:hAnsi="宋体" w:cs="宋体"/>
          <w:spacing w:val="-7"/>
          <w:sz w:val="24"/>
          <w:szCs w:val="24"/>
        </w:rPr>
        <w:t>传 真：</w:t>
      </w:r>
    </w:p>
    <w:p w14:paraId="24FF489F">
      <w:pPr>
        <w:spacing w:before="180" w:line="360" w:lineRule="auto"/>
        <w:ind w:left="39" w:right="84" w:firstLine="481"/>
        <w:rPr>
          <w:rFonts w:ascii="宋体" w:hAnsi="宋体" w:cs="宋体"/>
          <w:spacing w:val="-7"/>
          <w:sz w:val="24"/>
          <w:szCs w:val="24"/>
        </w:rPr>
      </w:pPr>
      <w:r>
        <w:rPr>
          <w:rFonts w:ascii="宋体" w:hAnsi="宋体" w:cs="宋体"/>
          <w:spacing w:val="-7"/>
          <w:sz w:val="24"/>
          <w:szCs w:val="24"/>
        </w:rPr>
        <w:t>供应商（企业电子签章）：</w:t>
      </w:r>
    </w:p>
    <w:p w14:paraId="25D23533">
      <w:pPr>
        <w:spacing w:before="180" w:line="360" w:lineRule="auto"/>
        <w:ind w:left="39" w:right="84" w:firstLine="481"/>
        <w:rPr>
          <w:rFonts w:ascii="宋体" w:hAnsi="宋体" w:cs="宋体"/>
          <w:spacing w:val="-7"/>
          <w:sz w:val="24"/>
          <w:szCs w:val="24"/>
        </w:rPr>
      </w:pPr>
      <w:r>
        <w:rPr>
          <w:rFonts w:ascii="宋体" w:hAnsi="宋体" w:cs="宋体"/>
          <w:spacing w:val="-7"/>
          <w:sz w:val="24"/>
          <w:szCs w:val="24"/>
        </w:rPr>
        <w:t>法定代表人（个人电子签章）：</w:t>
      </w:r>
    </w:p>
    <w:p w14:paraId="5F12F7F7">
      <w:pPr>
        <w:spacing w:before="180" w:line="360" w:lineRule="auto"/>
        <w:ind w:left="39" w:right="84" w:firstLine="481"/>
        <w:rPr>
          <w:rFonts w:ascii="宋体" w:hAnsi="宋体" w:cs="宋体"/>
          <w:spacing w:val="-7"/>
          <w:sz w:val="24"/>
          <w:szCs w:val="24"/>
        </w:rPr>
      </w:pPr>
      <w:r>
        <w:rPr>
          <w:rFonts w:ascii="宋体" w:hAnsi="宋体" w:cs="宋体"/>
          <w:spacing w:val="-7"/>
          <w:sz w:val="24"/>
          <w:szCs w:val="24"/>
        </w:rPr>
        <w:t>日期：</w:t>
      </w:r>
      <w:r>
        <w:rPr>
          <w:rFonts w:hint="eastAsia" w:ascii="宋体" w:hAnsi="宋体" w:cs="宋体"/>
          <w:spacing w:val="-7"/>
          <w:sz w:val="24"/>
          <w:szCs w:val="24"/>
          <w:u w:val="single"/>
        </w:rPr>
        <w:t xml:space="preserve">         </w:t>
      </w:r>
      <w:r>
        <w:rPr>
          <w:rFonts w:ascii="宋体" w:hAnsi="宋体" w:cs="宋体"/>
          <w:spacing w:val="-7"/>
          <w:sz w:val="24"/>
          <w:szCs w:val="24"/>
        </w:rPr>
        <w:t>年</w:t>
      </w:r>
      <w:r>
        <w:rPr>
          <w:rFonts w:hint="eastAsia" w:ascii="宋体" w:hAnsi="宋体" w:cs="宋体"/>
          <w:spacing w:val="-7"/>
          <w:sz w:val="24"/>
          <w:szCs w:val="24"/>
          <w:u w:val="single"/>
        </w:rPr>
        <w:t xml:space="preserve">      </w:t>
      </w:r>
      <w:r>
        <w:rPr>
          <w:rFonts w:ascii="宋体" w:hAnsi="宋体" w:cs="宋体"/>
          <w:spacing w:val="-7"/>
          <w:sz w:val="24"/>
          <w:szCs w:val="24"/>
        </w:rPr>
        <w:t>月</w:t>
      </w:r>
      <w:r>
        <w:rPr>
          <w:rFonts w:hint="eastAsia" w:ascii="宋体" w:hAnsi="宋体" w:cs="宋体"/>
          <w:spacing w:val="-7"/>
          <w:sz w:val="24"/>
          <w:szCs w:val="24"/>
          <w:u w:val="single"/>
        </w:rPr>
        <w:t xml:space="preserve">      </w:t>
      </w:r>
      <w:r>
        <w:rPr>
          <w:rFonts w:ascii="宋体" w:hAnsi="宋体" w:cs="宋体"/>
          <w:spacing w:val="-7"/>
          <w:sz w:val="24"/>
          <w:szCs w:val="24"/>
        </w:rPr>
        <w:t>日</w:t>
      </w:r>
    </w:p>
    <w:p w14:paraId="76823FC4">
      <w:pPr>
        <w:spacing w:before="337" w:line="224" w:lineRule="auto"/>
        <w:ind w:left="3900"/>
        <w:outlineLvl w:val="1"/>
        <w:rPr>
          <w:rFonts w:ascii="宋体" w:hAnsi="宋体" w:cs="宋体"/>
          <w:b/>
          <w:bCs/>
          <w:sz w:val="31"/>
          <w:szCs w:val="31"/>
        </w:rPr>
      </w:pPr>
      <w:bookmarkStart w:id="51" w:name="_Toc21832"/>
      <w:r>
        <w:rPr>
          <w:rFonts w:ascii="宋体" w:hAnsi="宋体" w:cs="宋体"/>
          <w:b/>
          <w:bCs/>
          <w:spacing w:val="8"/>
          <w:sz w:val="28"/>
          <w:szCs w:val="28"/>
        </w:rPr>
        <w:t>二、投标报价表格</w:t>
      </w:r>
      <w:bookmarkEnd w:id="51"/>
    </w:p>
    <w:p w14:paraId="0AC4AEDB">
      <w:pPr>
        <w:spacing w:before="233" w:line="221" w:lineRule="auto"/>
        <w:ind w:left="4365"/>
        <w:outlineLvl w:val="2"/>
        <w:rPr>
          <w:rFonts w:ascii="宋体" w:hAnsi="宋体" w:cs="宋体"/>
          <w:b/>
          <w:bCs/>
          <w:sz w:val="24"/>
          <w:szCs w:val="24"/>
        </w:rPr>
      </w:pPr>
      <w:r>
        <w:rPr>
          <w:rFonts w:ascii="宋体" w:hAnsi="宋体" w:cs="宋体"/>
          <w:b/>
          <w:bCs/>
          <w:spacing w:val="-3"/>
          <w:sz w:val="24"/>
          <w:szCs w:val="24"/>
        </w:rPr>
        <w:t>2.1</w:t>
      </w:r>
      <w:r>
        <w:rPr>
          <w:rFonts w:ascii="宋体" w:hAnsi="宋体" w:cs="宋体"/>
          <w:b/>
          <w:bCs/>
          <w:spacing w:val="-43"/>
          <w:sz w:val="24"/>
          <w:szCs w:val="24"/>
        </w:rPr>
        <w:t xml:space="preserve"> </w:t>
      </w:r>
      <w:r>
        <w:rPr>
          <w:rFonts w:ascii="宋体" w:hAnsi="宋体" w:cs="宋体"/>
          <w:b/>
          <w:bCs/>
          <w:spacing w:val="-3"/>
          <w:sz w:val="24"/>
          <w:szCs w:val="24"/>
        </w:rPr>
        <w:t>开标一览表</w:t>
      </w:r>
    </w:p>
    <w:p w14:paraId="02155702">
      <w:pPr>
        <w:spacing w:line="145" w:lineRule="exact"/>
      </w:pPr>
    </w:p>
    <w:tbl>
      <w:tblPr>
        <w:tblStyle w:val="14"/>
        <w:tblW w:w="103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4"/>
        <w:gridCol w:w="7952"/>
      </w:tblGrid>
      <w:tr w14:paraId="4E39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354" w:type="dxa"/>
            <w:tcBorders>
              <w:top w:val="single" w:color="000000" w:sz="10" w:space="0"/>
              <w:left w:val="single" w:color="000000" w:sz="10" w:space="0"/>
            </w:tcBorders>
            <w:noWrap w:val="0"/>
            <w:vAlign w:val="center"/>
          </w:tcPr>
          <w:p w14:paraId="67937546">
            <w:pPr>
              <w:pStyle w:val="19"/>
              <w:jc w:val="center"/>
            </w:pPr>
            <w:r>
              <w:rPr>
                <w:spacing w:val="-3"/>
              </w:rPr>
              <w:t>项目名称</w:t>
            </w:r>
          </w:p>
        </w:tc>
        <w:tc>
          <w:tcPr>
            <w:tcW w:w="7952" w:type="dxa"/>
            <w:tcBorders>
              <w:top w:val="single" w:color="000000" w:sz="10" w:space="0"/>
              <w:right w:val="single" w:color="000000" w:sz="10" w:space="0"/>
            </w:tcBorders>
            <w:noWrap w:val="0"/>
            <w:vAlign w:val="center"/>
          </w:tcPr>
          <w:p w14:paraId="22DBCD18">
            <w:pPr>
              <w:pStyle w:val="19"/>
              <w:jc w:val="center"/>
              <w:rPr>
                <w:lang w:eastAsia="zh-CN"/>
              </w:rPr>
            </w:pPr>
            <w:r>
              <w:rPr>
                <w:rFonts w:hint="eastAsia"/>
                <w:lang w:eastAsia="zh-CN"/>
              </w:rPr>
              <w:t>河南物流职业学院体育</w:t>
            </w:r>
            <w:r>
              <w:rPr>
                <w:rFonts w:hint="eastAsia"/>
                <w:lang w:val="en-US" w:eastAsia="zh-CN"/>
              </w:rPr>
              <w:t>器材购置</w:t>
            </w:r>
            <w:r>
              <w:rPr>
                <w:rFonts w:hint="eastAsia"/>
                <w:lang w:eastAsia="zh-CN"/>
              </w:rPr>
              <w:t>项目</w:t>
            </w:r>
          </w:p>
        </w:tc>
      </w:tr>
      <w:tr w14:paraId="260A7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354" w:type="dxa"/>
            <w:tcBorders>
              <w:left w:val="single" w:color="000000" w:sz="10" w:space="0"/>
            </w:tcBorders>
            <w:noWrap w:val="0"/>
            <w:vAlign w:val="center"/>
          </w:tcPr>
          <w:p w14:paraId="6A87AC44">
            <w:pPr>
              <w:pStyle w:val="19"/>
              <w:jc w:val="center"/>
            </w:pPr>
            <w:r>
              <w:rPr>
                <w:spacing w:val="-3"/>
              </w:rPr>
              <w:t>供</w:t>
            </w:r>
            <w:r>
              <w:rPr>
                <w:rFonts w:hint="eastAsia"/>
                <w:spacing w:val="-3"/>
                <w:lang w:eastAsia="zh-CN"/>
              </w:rPr>
              <w:t xml:space="preserve"> </w:t>
            </w:r>
            <w:r>
              <w:rPr>
                <w:spacing w:val="-3"/>
              </w:rPr>
              <w:t>应</w:t>
            </w:r>
            <w:r>
              <w:rPr>
                <w:rFonts w:hint="eastAsia"/>
                <w:spacing w:val="-3"/>
                <w:lang w:eastAsia="zh-CN"/>
              </w:rPr>
              <w:t xml:space="preserve"> </w:t>
            </w:r>
            <w:r>
              <w:rPr>
                <w:spacing w:val="-3"/>
              </w:rPr>
              <w:t>商</w:t>
            </w:r>
          </w:p>
        </w:tc>
        <w:tc>
          <w:tcPr>
            <w:tcW w:w="7952" w:type="dxa"/>
            <w:tcBorders>
              <w:right w:val="single" w:color="000000" w:sz="10" w:space="0"/>
            </w:tcBorders>
            <w:noWrap w:val="0"/>
            <w:vAlign w:val="center"/>
          </w:tcPr>
          <w:p w14:paraId="2B1D31CC">
            <w:pPr>
              <w:rPr>
                <w:rFonts w:ascii="Arial"/>
              </w:rPr>
            </w:pPr>
          </w:p>
        </w:tc>
      </w:tr>
      <w:tr w14:paraId="11EDA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354" w:type="dxa"/>
            <w:tcBorders>
              <w:left w:val="single" w:color="000000" w:sz="10" w:space="0"/>
            </w:tcBorders>
            <w:noWrap w:val="0"/>
            <w:vAlign w:val="center"/>
          </w:tcPr>
          <w:p w14:paraId="3997671A">
            <w:pPr>
              <w:pStyle w:val="19"/>
              <w:jc w:val="center"/>
            </w:pPr>
            <w:r>
              <w:rPr>
                <w:spacing w:val="-3"/>
              </w:rPr>
              <w:t>投标内容</w:t>
            </w:r>
          </w:p>
        </w:tc>
        <w:tc>
          <w:tcPr>
            <w:tcW w:w="7952" w:type="dxa"/>
            <w:tcBorders>
              <w:right w:val="single" w:color="000000" w:sz="10" w:space="0"/>
            </w:tcBorders>
            <w:noWrap w:val="0"/>
            <w:vAlign w:val="center"/>
          </w:tcPr>
          <w:p w14:paraId="6F3D0233">
            <w:pPr>
              <w:rPr>
                <w:rFonts w:ascii="Arial"/>
              </w:rPr>
            </w:pPr>
          </w:p>
        </w:tc>
      </w:tr>
      <w:tr w14:paraId="6E6C8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354" w:type="dxa"/>
            <w:tcBorders>
              <w:left w:val="single" w:color="000000" w:sz="10" w:space="0"/>
            </w:tcBorders>
            <w:noWrap w:val="0"/>
            <w:vAlign w:val="center"/>
          </w:tcPr>
          <w:p w14:paraId="65802339">
            <w:pPr>
              <w:pStyle w:val="19"/>
              <w:jc w:val="center"/>
              <w:rPr>
                <w:lang w:eastAsia="zh-CN"/>
              </w:rPr>
            </w:pPr>
            <w:r>
              <w:rPr>
                <w:rFonts w:hint="eastAsia"/>
                <w:spacing w:val="-2"/>
                <w:lang w:eastAsia="zh-CN"/>
              </w:rPr>
              <w:t>首次磋商报价</w:t>
            </w:r>
          </w:p>
        </w:tc>
        <w:tc>
          <w:tcPr>
            <w:tcW w:w="7952" w:type="dxa"/>
            <w:tcBorders>
              <w:right w:val="single" w:color="000000" w:sz="10" w:space="0"/>
            </w:tcBorders>
            <w:noWrap w:val="0"/>
            <w:vAlign w:val="center"/>
          </w:tcPr>
          <w:p w14:paraId="7663506C">
            <w:pPr>
              <w:pStyle w:val="19"/>
              <w:spacing w:before="120" w:beforeLines="50" w:line="360" w:lineRule="auto"/>
              <w:rPr>
                <w:spacing w:val="-26"/>
                <w:u w:val="single"/>
              </w:rPr>
            </w:pPr>
            <w:r>
              <w:rPr>
                <w:spacing w:val="-26"/>
              </w:rPr>
              <w:t xml:space="preserve">大写： </w:t>
            </w:r>
            <w:r>
              <w:rPr>
                <w:spacing w:val="-26"/>
                <w:u w:val="single"/>
              </w:rPr>
              <w:t xml:space="preserve">                </w:t>
            </w:r>
            <w:r>
              <w:rPr>
                <w:rFonts w:hint="eastAsia"/>
                <w:spacing w:val="-26"/>
                <w:u w:val="single"/>
                <w:lang w:eastAsia="zh-CN"/>
              </w:rPr>
              <w:t xml:space="preserve">        </w:t>
            </w:r>
            <w:r>
              <w:rPr>
                <w:spacing w:val="-26"/>
                <w:u w:val="single"/>
              </w:rPr>
              <w:t xml:space="preserve">  </w:t>
            </w:r>
          </w:p>
          <w:p w14:paraId="78A9F64C">
            <w:pPr>
              <w:pStyle w:val="19"/>
              <w:spacing w:line="360" w:lineRule="auto"/>
            </w:pPr>
            <w:r>
              <w:rPr>
                <w:spacing w:val="-26"/>
              </w:rPr>
              <w:t xml:space="preserve">小写： </w:t>
            </w:r>
            <w:r>
              <w:rPr>
                <w:u w:val="single"/>
              </w:rPr>
              <w:t xml:space="preserve">               </w:t>
            </w:r>
          </w:p>
        </w:tc>
      </w:tr>
      <w:tr w14:paraId="5DF59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354" w:type="dxa"/>
            <w:tcBorders>
              <w:left w:val="single" w:color="000000" w:sz="10" w:space="0"/>
            </w:tcBorders>
            <w:noWrap w:val="0"/>
            <w:vAlign w:val="center"/>
          </w:tcPr>
          <w:p w14:paraId="72F554E9">
            <w:pPr>
              <w:pStyle w:val="19"/>
              <w:jc w:val="center"/>
            </w:pPr>
            <w:r>
              <w:rPr>
                <w:spacing w:val="-2"/>
              </w:rPr>
              <w:t>投标有效期</w:t>
            </w:r>
          </w:p>
        </w:tc>
        <w:tc>
          <w:tcPr>
            <w:tcW w:w="7952" w:type="dxa"/>
            <w:tcBorders>
              <w:right w:val="single" w:color="000000" w:sz="10" w:space="0"/>
            </w:tcBorders>
            <w:noWrap w:val="0"/>
            <w:vAlign w:val="center"/>
          </w:tcPr>
          <w:p w14:paraId="3BF6F4F7">
            <w:pPr>
              <w:rPr>
                <w:rFonts w:ascii="Arial"/>
              </w:rPr>
            </w:pPr>
          </w:p>
        </w:tc>
      </w:tr>
      <w:tr w14:paraId="5930E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354" w:type="dxa"/>
            <w:tcBorders>
              <w:left w:val="single" w:color="000000" w:sz="10" w:space="0"/>
            </w:tcBorders>
            <w:noWrap w:val="0"/>
            <w:vAlign w:val="center"/>
          </w:tcPr>
          <w:p w14:paraId="001E68C1">
            <w:pPr>
              <w:pStyle w:val="19"/>
              <w:jc w:val="center"/>
              <w:rPr>
                <w:rFonts w:hint="eastAsia"/>
                <w:lang w:eastAsia="zh-CN"/>
              </w:rPr>
            </w:pPr>
            <w:r>
              <w:rPr>
                <w:rFonts w:hint="eastAsia"/>
                <w:spacing w:val="-2"/>
                <w:lang w:eastAsia="zh-CN"/>
              </w:rPr>
              <w:t>交 货 期</w:t>
            </w:r>
          </w:p>
        </w:tc>
        <w:tc>
          <w:tcPr>
            <w:tcW w:w="7952" w:type="dxa"/>
            <w:tcBorders>
              <w:right w:val="single" w:color="000000" w:sz="10" w:space="0"/>
            </w:tcBorders>
            <w:noWrap w:val="0"/>
            <w:vAlign w:val="center"/>
          </w:tcPr>
          <w:p w14:paraId="29928525">
            <w:pPr>
              <w:rPr>
                <w:rFonts w:ascii="Arial"/>
              </w:rPr>
            </w:pPr>
          </w:p>
        </w:tc>
      </w:tr>
      <w:tr w14:paraId="508D5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354" w:type="dxa"/>
            <w:tcBorders>
              <w:left w:val="single" w:color="000000" w:sz="10" w:space="0"/>
            </w:tcBorders>
            <w:noWrap w:val="0"/>
            <w:vAlign w:val="center"/>
          </w:tcPr>
          <w:p w14:paraId="6C9F1D5D">
            <w:pPr>
              <w:pStyle w:val="19"/>
              <w:jc w:val="center"/>
              <w:rPr>
                <w:rFonts w:hint="eastAsia"/>
                <w:lang w:eastAsia="zh-CN"/>
              </w:rPr>
            </w:pPr>
            <w:r>
              <w:rPr>
                <w:spacing w:val="-2"/>
              </w:rPr>
              <w:t>质量</w:t>
            </w:r>
            <w:r>
              <w:rPr>
                <w:rFonts w:hint="eastAsia"/>
                <w:spacing w:val="-2"/>
                <w:lang w:val="en-US" w:eastAsia="zh-CN"/>
              </w:rPr>
              <w:t>要求</w:t>
            </w:r>
          </w:p>
        </w:tc>
        <w:tc>
          <w:tcPr>
            <w:tcW w:w="7952" w:type="dxa"/>
            <w:tcBorders>
              <w:right w:val="single" w:color="000000" w:sz="10" w:space="0"/>
            </w:tcBorders>
            <w:noWrap w:val="0"/>
            <w:vAlign w:val="center"/>
          </w:tcPr>
          <w:p w14:paraId="57E44D83">
            <w:pPr>
              <w:rPr>
                <w:rFonts w:ascii="Arial"/>
              </w:rPr>
            </w:pPr>
          </w:p>
        </w:tc>
      </w:tr>
      <w:tr w14:paraId="3C72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354" w:type="dxa"/>
            <w:tcBorders>
              <w:left w:val="single" w:color="000000" w:sz="10" w:space="0"/>
            </w:tcBorders>
            <w:noWrap w:val="0"/>
            <w:vAlign w:val="center"/>
          </w:tcPr>
          <w:p w14:paraId="23B8DD89">
            <w:pPr>
              <w:pStyle w:val="19"/>
              <w:jc w:val="center"/>
              <w:rPr>
                <w:rFonts w:hint="eastAsia"/>
                <w:spacing w:val="-2"/>
                <w:lang w:eastAsia="zh-CN"/>
              </w:rPr>
            </w:pPr>
            <w:r>
              <w:rPr>
                <w:rFonts w:hint="eastAsia"/>
                <w:spacing w:val="-2"/>
                <w:lang w:eastAsia="zh-CN"/>
              </w:rPr>
              <w:t>交货地点</w:t>
            </w:r>
          </w:p>
        </w:tc>
        <w:tc>
          <w:tcPr>
            <w:tcW w:w="7952" w:type="dxa"/>
            <w:tcBorders>
              <w:right w:val="single" w:color="000000" w:sz="10" w:space="0"/>
            </w:tcBorders>
            <w:noWrap w:val="0"/>
            <w:vAlign w:val="center"/>
          </w:tcPr>
          <w:p w14:paraId="0CD788B7">
            <w:pPr>
              <w:rPr>
                <w:rFonts w:ascii="Arial"/>
              </w:rPr>
            </w:pPr>
          </w:p>
        </w:tc>
      </w:tr>
      <w:tr w14:paraId="175AA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354" w:type="dxa"/>
            <w:tcBorders>
              <w:left w:val="single" w:color="000000" w:sz="10" w:space="0"/>
            </w:tcBorders>
            <w:noWrap w:val="0"/>
            <w:vAlign w:val="center"/>
          </w:tcPr>
          <w:p w14:paraId="3726F7E1">
            <w:pPr>
              <w:pStyle w:val="19"/>
              <w:jc w:val="center"/>
              <w:rPr>
                <w:rFonts w:hint="eastAsia"/>
                <w:spacing w:val="-2"/>
                <w:lang w:eastAsia="zh-CN"/>
              </w:rPr>
            </w:pPr>
            <w:r>
              <w:rPr>
                <w:rFonts w:hint="eastAsia"/>
                <w:spacing w:val="-2"/>
                <w:lang w:eastAsia="zh-CN"/>
              </w:rPr>
              <w:t>质 保 期</w:t>
            </w:r>
          </w:p>
        </w:tc>
        <w:tc>
          <w:tcPr>
            <w:tcW w:w="7952" w:type="dxa"/>
            <w:tcBorders>
              <w:right w:val="single" w:color="000000" w:sz="10" w:space="0"/>
            </w:tcBorders>
            <w:noWrap w:val="0"/>
            <w:vAlign w:val="center"/>
          </w:tcPr>
          <w:p w14:paraId="7C92E30C">
            <w:pPr>
              <w:rPr>
                <w:rFonts w:ascii="Arial"/>
              </w:rPr>
            </w:pPr>
          </w:p>
        </w:tc>
      </w:tr>
      <w:tr w14:paraId="1DB53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2354" w:type="dxa"/>
            <w:tcBorders>
              <w:left w:val="single" w:color="000000" w:sz="10" w:space="0"/>
              <w:bottom w:val="single" w:color="000000" w:sz="10" w:space="0"/>
            </w:tcBorders>
            <w:noWrap w:val="0"/>
            <w:vAlign w:val="center"/>
          </w:tcPr>
          <w:p w14:paraId="3DE32835">
            <w:pPr>
              <w:pStyle w:val="19"/>
              <w:jc w:val="center"/>
            </w:pPr>
            <w:r>
              <w:rPr>
                <w:spacing w:val="-3"/>
              </w:rPr>
              <w:t>其</w:t>
            </w:r>
            <w:r>
              <w:rPr>
                <w:rFonts w:hint="eastAsia"/>
                <w:spacing w:val="-3"/>
                <w:lang w:eastAsia="zh-CN"/>
              </w:rPr>
              <w:t xml:space="preserve">    </w:t>
            </w:r>
            <w:r>
              <w:rPr>
                <w:spacing w:val="-3"/>
              </w:rPr>
              <w:t>他</w:t>
            </w:r>
          </w:p>
        </w:tc>
        <w:tc>
          <w:tcPr>
            <w:tcW w:w="7952" w:type="dxa"/>
            <w:tcBorders>
              <w:bottom w:val="single" w:color="000000" w:sz="10" w:space="0"/>
              <w:right w:val="single" w:color="000000" w:sz="10" w:space="0"/>
            </w:tcBorders>
            <w:noWrap w:val="0"/>
            <w:vAlign w:val="center"/>
          </w:tcPr>
          <w:p w14:paraId="5647A888">
            <w:pPr>
              <w:rPr>
                <w:rFonts w:ascii="Arial"/>
              </w:rPr>
            </w:pPr>
          </w:p>
        </w:tc>
      </w:tr>
    </w:tbl>
    <w:p w14:paraId="79CDC8CD">
      <w:pPr>
        <w:pStyle w:val="3"/>
        <w:spacing w:line="368" w:lineRule="auto"/>
      </w:pPr>
    </w:p>
    <w:p w14:paraId="6EC9A3B4">
      <w:pPr>
        <w:spacing w:line="360" w:lineRule="auto"/>
        <w:rPr>
          <w:rFonts w:ascii="宋体" w:hAnsi="宋体" w:cs="宋体"/>
          <w:spacing w:val="-2"/>
          <w:sz w:val="24"/>
          <w:szCs w:val="24"/>
        </w:rPr>
      </w:pPr>
    </w:p>
    <w:p w14:paraId="6550E823">
      <w:pPr>
        <w:spacing w:line="360" w:lineRule="auto"/>
        <w:rPr>
          <w:rFonts w:ascii="宋体" w:hAnsi="宋体" w:cs="宋体"/>
          <w:spacing w:val="-2"/>
          <w:sz w:val="24"/>
          <w:szCs w:val="24"/>
        </w:rPr>
      </w:pPr>
    </w:p>
    <w:p w14:paraId="3193755B">
      <w:pPr>
        <w:spacing w:line="360" w:lineRule="auto"/>
      </w:pPr>
      <w:r>
        <w:rPr>
          <w:rFonts w:ascii="宋体" w:hAnsi="宋体" w:cs="宋体"/>
          <w:spacing w:val="-2"/>
          <w:sz w:val="24"/>
          <w:szCs w:val="24"/>
        </w:rPr>
        <w:t>供</w:t>
      </w:r>
      <w:r>
        <w:rPr>
          <w:rFonts w:hint="eastAsia" w:ascii="宋体" w:hAnsi="宋体" w:cs="宋体"/>
          <w:spacing w:val="-2"/>
          <w:sz w:val="24"/>
          <w:szCs w:val="24"/>
        </w:rPr>
        <w:t xml:space="preserve"> </w:t>
      </w:r>
      <w:r>
        <w:rPr>
          <w:rFonts w:ascii="宋体" w:hAnsi="宋体" w:cs="宋体"/>
          <w:spacing w:val="-2"/>
          <w:sz w:val="24"/>
          <w:szCs w:val="24"/>
        </w:rPr>
        <w:t>应</w:t>
      </w:r>
      <w:r>
        <w:rPr>
          <w:rFonts w:hint="eastAsia" w:ascii="宋体" w:hAnsi="宋体" w:cs="宋体"/>
          <w:spacing w:val="-2"/>
          <w:sz w:val="24"/>
          <w:szCs w:val="24"/>
        </w:rPr>
        <w:t xml:space="preserve"> </w:t>
      </w:r>
      <w:r>
        <w:rPr>
          <w:rFonts w:ascii="宋体" w:hAnsi="宋体" w:cs="宋体"/>
          <w:spacing w:val="-2"/>
          <w:sz w:val="24"/>
          <w:szCs w:val="24"/>
        </w:rPr>
        <w:t>商：（单位电子签章）</w:t>
      </w:r>
    </w:p>
    <w:p w14:paraId="1047170B">
      <w:pPr>
        <w:spacing w:line="360" w:lineRule="auto"/>
      </w:pPr>
      <w:r>
        <w:rPr>
          <w:rFonts w:ascii="宋体" w:hAnsi="宋体" w:cs="宋体"/>
          <w:spacing w:val="-10"/>
          <w:sz w:val="24"/>
          <w:szCs w:val="24"/>
        </w:rPr>
        <w:t>法定代表人（单位负责人</w:t>
      </w:r>
      <w:r>
        <w:rPr>
          <w:rFonts w:ascii="宋体" w:hAnsi="宋体" w:cs="宋体"/>
          <w:spacing w:val="-3"/>
          <w:sz w:val="24"/>
          <w:szCs w:val="24"/>
        </w:rPr>
        <w:t>）：（</w:t>
      </w:r>
      <w:r>
        <w:rPr>
          <w:rFonts w:ascii="宋体" w:hAnsi="宋体" w:cs="宋体"/>
          <w:spacing w:val="-10"/>
          <w:sz w:val="24"/>
          <w:szCs w:val="24"/>
        </w:rPr>
        <w:t>个人电子签章）</w:t>
      </w:r>
    </w:p>
    <w:p w14:paraId="3372131D">
      <w:pPr>
        <w:spacing w:line="360" w:lineRule="auto"/>
        <w:rPr>
          <w:rFonts w:ascii="宋体" w:hAnsi="宋体" w:cs="宋体"/>
          <w:sz w:val="24"/>
          <w:szCs w:val="24"/>
        </w:rPr>
      </w:pPr>
      <w:r>
        <w:rPr>
          <w:rFonts w:ascii="宋体" w:hAnsi="宋体" w:cs="宋体"/>
          <w:spacing w:val="-2"/>
          <w:sz w:val="24"/>
          <w:szCs w:val="24"/>
        </w:rPr>
        <w:t>日</w:t>
      </w:r>
      <w:r>
        <w:rPr>
          <w:rFonts w:hint="eastAsia" w:ascii="宋体" w:hAnsi="宋体" w:cs="宋体"/>
          <w:spacing w:val="-2"/>
          <w:sz w:val="24"/>
          <w:szCs w:val="24"/>
        </w:rPr>
        <w:t xml:space="preserve">    </w:t>
      </w:r>
      <w:r>
        <w:rPr>
          <w:rFonts w:ascii="宋体" w:hAnsi="宋体" w:cs="宋体"/>
          <w:spacing w:val="-2"/>
          <w:sz w:val="24"/>
          <w:szCs w:val="24"/>
        </w:rPr>
        <w:t>期：</w:t>
      </w:r>
      <w:r>
        <w:rPr>
          <w:rFonts w:hint="eastAsia" w:ascii="宋体" w:hAnsi="宋体" w:cs="宋体"/>
          <w:spacing w:val="-7"/>
          <w:sz w:val="24"/>
          <w:szCs w:val="24"/>
          <w:u w:val="single"/>
        </w:rPr>
        <w:t xml:space="preserve">         </w:t>
      </w:r>
      <w:r>
        <w:rPr>
          <w:rFonts w:ascii="宋体" w:hAnsi="宋体" w:cs="宋体"/>
          <w:spacing w:val="-7"/>
          <w:sz w:val="24"/>
          <w:szCs w:val="24"/>
        </w:rPr>
        <w:t>年</w:t>
      </w:r>
      <w:r>
        <w:rPr>
          <w:rFonts w:hint="eastAsia" w:ascii="宋体" w:hAnsi="宋体" w:cs="宋体"/>
          <w:spacing w:val="-7"/>
          <w:sz w:val="24"/>
          <w:szCs w:val="24"/>
          <w:u w:val="single"/>
        </w:rPr>
        <w:t xml:space="preserve">      </w:t>
      </w:r>
      <w:r>
        <w:rPr>
          <w:rFonts w:ascii="宋体" w:hAnsi="宋体" w:cs="宋体"/>
          <w:spacing w:val="-7"/>
          <w:sz w:val="24"/>
          <w:szCs w:val="24"/>
        </w:rPr>
        <w:t>月</w:t>
      </w:r>
      <w:r>
        <w:rPr>
          <w:rFonts w:hint="eastAsia" w:ascii="宋体" w:hAnsi="宋体" w:cs="宋体"/>
          <w:spacing w:val="-7"/>
          <w:sz w:val="24"/>
          <w:szCs w:val="24"/>
          <w:u w:val="single"/>
        </w:rPr>
        <w:t xml:space="preserve">      </w:t>
      </w:r>
      <w:r>
        <w:rPr>
          <w:rFonts w:ascii="宋体" w:hAnsi="宋体" w:cs="宋体"/>
          <w:spacing w:val="-7"/>
          <w:sz w:val="24"/>
          <w:szCs w:val="24"/>
        </w:rPr>
        <w:t>日</w:t>
      </w:r>
    </w:p>
    <w:p w14:paraId="177E1E94">
      <w:pPr>
        <w:spacing w:line="220" w:lineRule="auto"/>
        <w:rPr>
          <w:rFonts w:ascii="宋体" w:hAnsi="宋体" w:cs="宋体"/>
          <w:sz w:val="24"/>
          <w:szCs w:val="24"/>
        </w:rPr>
        <w:sectPr>
          <w:headerReference r:id="rId9" w:type="default"/>
          <w:footerReference r:id="rId10" w:type="default"/>
          <w:pgSz w:w="11907" w:h="16839"/>
          <w:pgMar w:top="1173" w:right="636" w:bottom="1127" w:left="938" w:header="877" w:footer="967" w:gutter="0"/>
          <w:pgNumType w:fmt="decimal"/>
          <w:cols w:space="720" w:num="1"/>
        </w:sectPr>
      </w:pPr>
    </w:p>
    <w:p w14:paraId="5284D23C">
      <w:pPr>
        <w:spacing w:before="78" w:line="219" w:lineRule="auto"/>
        <w:ind w:left="2676"/>
        <w:outlineLvl w:val="2"/>
        <w:rPr>
          <w:rFonts w:ascii="宋体" w:hAnsi="宋体" w:cs="宋体"/>
          <w:b/>
          <w:bCs/>
          <w:sz w:val="24"/>
          <w:szCs w:val="24"/>
        </w:rPr>
      </w:pPr>
      <w:r>
        <w:rPr>
          <w:rFonts w:ascii="宋体" w:hAnsi="宋体" w:cs="宋体"/>
          <w:b/>
          <w:bCs/>
          <w:spacing w:val="-1"/>
          <w:sz w:val="24"/>
          <w:szCs w:val="24"/>
        </w:rPr>
        <w:t>2.2、投标报价明细表（格式自拟、仅供参考）</w:t>
      </w:r>
    </w:p>
    <w:p w14:paraId="1F2039D5">
      <w:pPr>
        <w:spacing w:line="148" w:lineRule="exact"/>
      </w:pPr>
    </w:p>
    <w:tbl>
      <w:tblPr>
        <w:tblStyle w:val="14"/>
        <w:tblW w:w="10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5629"/>
        <w:gridCol w:w="1641"/>
        <w:gridCol w:w="1671"/>
      </w:tblGrid>
      <w:tr w14:paraId="3AE81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8453" w:type="dxa"/>
            <w:gridSpan w:val="3"/>
            <w:tcBorders>
              <w:top w:val="single" w:color="000000" w:sz="10" w:space="0"/>
              <w:left w:val="single" w:color="000000" w:sz="10" w:space="0"/>
            </w:tcBorders>
            <w:noWrap w:val="0"/>
            <w:vAlign w:val="center"/>
          </w:tcPr>
          <w:p w14:paraId="54FBFACF">
            <w:pPr>
              <w:pStyle w:val="19"/>
            </w:pPr>
            <w:r>
              <w:rPr>
                <w:spacing w:val="-11"/>
              </w:rPr>
              <w:t>项目名称：</w:t>
            </w:r>
          </w:p>
        </w:tc>
        <w:tc>
          <w:tcPr>
            <w:tcW w:w="1671" w:type="dxa"/>
            <w:tcBorders>
              <w:top w:val="single" w:color="000000" w:sz="10" w:space="0"/>
              <w:right w:val="single" w:color="000000" w:sz="10" w:space="0"/>
            </w:tcBorders>
            <w:noWrap w:val="0"/>
            <w:vAlign w:val="center"/>
          </w:tcPr>
          <w:p w14:paraId="0C530E86">
            <w:pPr>
              <w:pStyle w:val="19"/>
            </w:pPr>
            <w:r>
              <w:rPr>
                <w:spacing w:val="-2"/>
              </w:rPr>
              <w:t>金额单位：元</w:t>
            </w:r>
          </w:p>
        </w:tc>
      </w:tr>
      <w:tr w14:paraId="60C27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1183" w:type="dxa"/>
            <w:tcBorders>
              <w:left w:val="single" w:color="000000" w:sz="10" w:space="0"/>
            </w:tcBorders>
            <w:noWrap w:val="0"/>
            <w:vAlign w:val="center"/>
          </w:tcPr>
          <w:p w14:paraId="5DBC885E">
            <w:pPr>
              <w:pStyle w:val="19"/>
              <w:jc w:val="center"/>
            </w:pPr>
            <w:r>
              <w:rPr>
                <w:spacing w:val="-3"/>
              </w:rPr>
              <w:t>序号</w:t>
            </w:r>
          </w:p>
        </w:tc>
        <w:tc>
          <w:tcPr>
            <w:tcW w:w="5629" w:type="dxa"/>
            <w:noWrap w:val="0"/>
            <w:vAlign w:val="center"/>
          </w:tcPr>
          <w:p w14:paraId="54F67156">
            <w:pPr>
              <w:pStyle w:val="19"/>
              <w:jc w:val="center"/>
            </w:pPr>
            <w:r>
              <w:rPr>
                <w:spacing w:val="-7"/>
              </w:rPr>
              <w:t>项目</w:t>
            </w:r>
          </w:p>
        </w:tc>
        <w:tc>
          <w:tcPr>
            <w:tcW w:w="1641" w:type="dxa"/>
            <w:noWrap w:val="0"/>
            <w:vAlign w:val="center"/>
          </w:tcPr>
          <w:p w14:paraId="2BF74A57">
            <w:pPr>
              <w:pStyle w:val="19"/>
              <w:jc w:val="center"/>
            </w:pPr>
            <w:r>
              <w:rPr>
                <w:spacing w:val="-2"/>
              </w:rPr>
              <w:t>报价</w:t>
            </w:r>
          </w:p>
        </w:tc>
        <w:tc>
          <w:tcPr>
            <w:tcW w:w="1671" w:type="dxa"/>
            <w:tcBorders>
              <w:right w:val="single" w:color="000000" w:sz="10" w:space="0"/>
            </w:tcBorders>
            <w:noWrap w:val="0"/>
            <w:vAlign w:val="center"/>
          </w:tcPr>
          <w:p w14:paraId="11F0273D">
            <w:pPr>
              <w:pStyle w:val="19"/>
              <w:jc w:val="center"/>
            </w:pPr>
            <w:r>
              <w:rPr>
                <w:spacing w:val="-4"/>
              </w:rPr>
              <w:t>备注</w:t>
            </w:r>
          </w:p>
        </w:tc>
      </w:tr>
      <w:tr w14:paraId="09075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1183" w:type="dxa"/>
            <w:tcBorders>
              <w:left w:val="single" w:color="000000" w:sz="10" w:space="0"/>
            </w:tcBorders>
            <w:noWrap w:val="0"/>
            <w:vAlign w:val="center"/>
          </w:tcPr>
          <w:p w14:paraId="73F7CDE7">
            <w:pPr>
              <w:pStyle w:val="19"/>
              <w:jc w:val="center"/>
            </w:pPr>
            <w:r>
              <w:t>1</w:t>
            </w:r>
          </w:p>
        </w:tc>
        <w:tc>
          <w:tcPr>
            <w:tcW w:w="5629" w:type="dxa"/>
            <w:noWrap w:val="0"/>
            <w:vAlign w:val="center"/>
          </w:tcPr>
          <w:p w14:paraId="7A08E60E">
            <w:pPr>
              <w:rPr>
                <w:rFonts w:ascii="Arial"/>
              </w:rPr>
            </w:pPr>
          </w:p>
        </w:tc>
        <w:tc>
          <w:tcPr>
            <w:tcW w:w="1641" w:type="dxa"/>
            <w:noWrap w:val="0"/>
            <w:vAlign w:val="center"/>
          </w:tcPr>
          <w:p w14:paraId="0B3673DE">
            <w:pPr>
              <w:rPr>
                <w:rFonts w:ascii="Arial"/>
              </w:rPr>
            </w:pPr>
          </w:p>
        </w:tc>
        <w:tc>
          <w:tcPr>
            <w:tcW w:w="1671" w:type="dxa"/>
            <w:tcBorders>
              <w:right w:val="single" w:color="000000" w:sz="10" w:space="0"/>
            </w:tcBorders>
            <w:noWrap w:val="0"/>
            <w:vAlign w:val="center"/>
          </w:tcPr>
          <w:p w14:paraId="26621AFC">
            <w:pPr>
              <w:rPr>
                <w:rFonts w:ascii="Arial"/>
              </w:rPr>
            </w:pPr>
          </w:p>
        </w:tc>
      </w:tr>
      <w:tr w14:paraId="51814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1183" w:type="dxa"/>
            <w:tcBorders>
              <w:left w:val="single" w:color="000000" w:sz="10" w:space="0"/>
            </w:tcBorders>
            <w:noWrap w:val="0"/>
            <w:vAlign w:val="center"/>
          </w:tcPr>
          <w:p w14:paraId="715DC78D">
            <w:pPr>
              <w:pStyle w:val="19"/>
              <w:jc w:val="center"/>
            </w:pPr>
            <w:r>
              <w:t>2</w:t>
            </w:r>
          </w:p>
        </w:tc>
        <w:tc>
          <w:tcPr>
            <w:tcW w:w="5629" w:type="dxa"/>
            <w:noWrap w:val="0"/>
            <w:vAlign w:val="center"/>
          </w:tcPr>
          <w:p w14:paraId="0EF6BC40">
            <w:pPr>
              <w:rPr>
                <w:rFonts w:ascii="Arial"/>
              </w:rPr>
            </w:pPr>
          </w:p>
        </w:tc>
        <w:tc>
          <w:tcPr>
            <w:tcW w:w="1641" w:type="dxa"/>
            <w:noWrap w:val="0"/>
            <w:vAlign w:val="center"/>
          </w:tcPr>
          <w:p w14:paraId="2FF6E259">
            <w:pPr>
              <w:rPr>
                <w:rFonts w:ascii="Arial"/>
              </w:rPr>
            </w:pPr>
          </w:p>
        </w:tc>
        <w:tc>
          <w:tcPr>
            <w:tcW w:w="1671" w:type="dxa"/>
            <w:tcBorders>
              <w:right w:val="single" w:color="000000" w:sz="10" w:space="0"/>
            </w:tcBorders>
            <w:noWrap w:val="0"/>
            <w:vAlign w:val="center"/>
          </w:tcPr>
          <w:p w14:paraId="210EAC4F">
            <w:pPr>
              <w:rPr>
                <w:rFonts w:ascii="Arial"/>
              </w:rPr>
            </w:pPr>
          </w:p>
        </w:tc>
      </w:tr>
      <w:tr w14:paraId="59F7C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1183" w:type="dxa"/>
            <w:tcBorders>
              <w:left w:val="single" w:color="000000" w:sz="10" w:space="0"/>
            </w:tcBorders>
            <w:noWrap w:val="0"/>
            <w:vAlign w:val="center"/>
          </w:tcPr>
          <w:p w14:paraId="3B07504F">
            <w:pPr>
              <w:pStyle w:val="19"/>
              <w:jc w:val="center"/>
            </w:pPr>
            <w:r>
              <w:t>3</w:t>
            </w:r>
          </w:p>
        </w:tc>
        <w:tc>
          <w:tcPr>
            <w:tcW w:w="5629" w:type="dxa"/>
            <w:noWrap w:val="0"/>
            <w:vAlign w:val="center"/>
          </w:tcPr>
          <w:p w14:paraId="765F3ED9">
            <w:pPr>
              <w:rPr>
                <w:rFonts w:ascii="Arial"/>
              </w:rPr>
            </w:pPr>
          </w:p>
        </w:tc>
        <w:tc>
          <w:tcPr>
            <w:tcW w:w="1641" w:type="dxa"/>
            <w:noWrap w:val="0"/>
            <w:vAlign w:val="center"/>
          </w:tcPr>
          <w:p w14:paraId="2D0E4D8E">
            <w:pPr>
              <w:rPr>
                <w:rFonts w:ascii="Arial"/>
              </w:rPr>
            </w:pPr>
          </w:p>
        </w:tc>
        <w:tc>
          <w:tcPr>
            <w:tcW w:w="1671" w:type="dxa"/>
            <w:tcBorders>
              <w:right w:val="single" w:color="000000" w:sz="10" w:space="0"/>
            </w:tcBorders>
            <w:noWrap w:val="0"/>
            <w:vAlign w:val="center"/>
          </w:tcPr>
          <w:p w14:paraId="1C71E9AB">
            <w:pPr>
              <w:rPr>
                <w:rFonts w:ascii="Arial"/>
              </w:rPr>
            </w:pPr>
          </w:p>
        </w:tc>
      </w:tr>
      <w:tr w14:paraId="58677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1183" w:type="dxa"/>
            <w:tcBorders>
              <w:left w:val="single" w:color="000000" w:sz="10" w:space="0"/>
            </w:tcBorders>
            <w:noWrap w:val="0"/>
            <w:vAlign w:val="center"/>
          </w:tcPr>
          <w:p w14:paraId="31DEC508">
            <w:pPr>
              <w:pStyle w:val="19"/>
              <w:jc w:val="center"/>
            </w:pPr>
            <w:r>
              <w:t>4</w:t>
            </w:r>
          </w:p>
        </w:tc>
        <w:tc>
          <w:tcPr>
            <w:tcW w:w="5629" w:type="dxa"/>
            <w:noWrap w:val="0"/>
            <w:vAlign w:val="center"/>
          </w:tcPr>
          <w:p w14:paraId="4A04E769">
            <w:pPr>
              <w:rPr>
                <w:rFonts w:ascii="Arial"/>
              </w:rPr>
            </w:pPr>
          </w:p>
        </w:tc>
        <w:tc>
          <w:tcPr>
            <w:tcW w:w="1641" w:type="dxa"/>
            <w:noWrap w:val="0"/>
            <w:vAlign w:val="center"/>
          </w:tcPr>
          <w:p w14:paraId="40DF9473">
            <w:pPr>
              <w:rPr>
                <w:rFonts w:ascii="Arial"/>
              </w:rPr>
            </w:pPr>
          </w:p>
        </w:tc>
        <w:tc>
          <w:tcPr>
            <w:tcW w:w="1671" w:type="dxa"/>
            <w:tcBorders>
              <w:right w:val="single" w:color="000000" w:sz="10" w:space="0"/>
            </w:tcBorders>
            <w:noWrap w:val="0"/>
            <w:vAlign w:val="center"/>
          </w:tcPr>
          <w:p w14:paraId="3CFC2AA6">
            <w:pPr>
              <w:rPr>
                <w:rFonts w:ascii="Arial"/>
              </w:rPr>
            </w:pPr>
          </w:p>
        </w:tc>
      </w:tr>
      <w:tr w14:paraId="66D56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1183" w:type="dxa"/>
            <w:tcBorders>
              <w:left w:val="single" w:color="000000" w:sz="10" w:space="0"/>
            </w:tcBorders>
            <w:noWrap w:val="0"/>
            <w:vAlign w:val="center"/>
          </w:tcPr>
          <w:p w14:paraId="588A156A">
            <w:pPr>
              <w:pStyle w:val="19"/>
              <w:jc w:val="center"/>
            </w:pPr>
            <w:r>
              <w:t>5</w:t>
            </w:r>
          </w:p>
        </w:tc>
        <w:tc>
          <w:tcPr>
            <w:tcW w:w="5629" w:type="dxa"/>
            <w:noWrap w:val="0"/>
            <w:vAlign w:val="center"/>
          </w:tcPr>
          <w:p w14:paraId="1069A731">
            <w:pPr>
              <w:rPr>
                <w:rFonts w:ascii="Arial"/>
              </w:rPr>
            </w:pPr>
          </w:p>
        </w:tc>
        <w:tc>
          <w:tcPr>
            <w:tcW w:w="1641" w:type="dxa"/>
            <w:noWrap w:val="0"/>
            <w:vAlign w:val="center"/>
          </w:tcPr>
          <w:p w14:paraId="76D900D3">
            <w:pPr>
              <w:rPr>
                <w:rFonts w:ascii="Arial"/>
              </w:rPr>
            </w:pPr>
          </w:p>
        </w:tc>
        <w:tc>
          <w:tcPr>
            <w:tcW w:w="1671" w:type="dxa"/>
            <w:tcBorders>
              <w:right w:val="single" w:color="000000" w:sz="10" w:space="0"/>
            </w:tcBorders>
            <w:noWrap w:val="0"/>
            <w:vAlign w:val="center"/>
          </w:tcPr>
          <w:p w14:paraId="0DEEDDFF">
            <w:pPr>
              <w:rPr>
                <w:rFonts w:ascii="Arial"/>
              </w:rPr>
            </w:pPr>
          </w:p>
        </w:tc>
      </w:tr>
      <w:tr w14:paraId="00EDB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1183" w:type="dxa"/>
            <w:tcBorders>
              <w:left w:val="single" w:color="000000" w:sz="10" w:space="0"/>
            </w:tcBorders>
            <w:noWrap w:val="0"/>
            <w:vAlign w:val="center"/>
          </w:tcPr>
          <w:p w14:paraId="60B94FDE">
            <w:pPr>
              <w:pStyle w:val="19"/>
              <w:jc w:val="center"/>
            </w:pPr>
            <w:r>
              <w:t>6</w:t>
            </w:r>
          </w:p>
        </w:tc>
        <w:tc>
          <w:tcPr>
            <w:tcW w:w="5629" w:type="dxa"/>
            <w:noWrap w:val="0"/>
            <w:vAlign w:val="center"/>
          </w:tcPr>
          <w:p w14:paraId="0F161DEB">
            <w:pPr>
              <w:rPr>
                <w:rFonts w:ascii="Arial"/>
              </w:rPr>
            </w:pPr>
          </w:p>
        </w:tc>
        <w:tc>
          <w:tcPr>
            <w:tcW w:w="1641" w:type="dxa"/>
            <w:noWrap w:val="0"/>
            <w:vAlign w:val="center"/>
          </w:tcPr>
          <w:p w14:paraId="10F8DE5B">
            <w:pPr>
              <w:rPr>
                <w:rFonts w:ascii="Arial"/>
              </w:rPr>
            </w:pPr>
          </w:p>
        </w:tc>
        <w:tc>
          <w:tcPr>
            <w:tcW w:w="1671" w:type="dxa"/>
            <w:tcBorders>
              <w:right w:val="single" w:color="000000" w:sz="10" w:space="0"/>
            </w:tcBorders>
            <w:noWrap w:val="0"/>
            <w:vAlign w:val="center"/>
          </w:tcPr>
          <w:p w14:paraId="1337F960">
            <w:pPr>
              <w:rPr>
                <w:rFonts w:ascii="Arial"/>
              </w:rPr>
            </w:pPr>
          </w:p>
        </w:tc>
      </w:tr>
      <w:tr w14:paraId="36772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3" w:hRule="atLeast"/>
          <w:jc w:val="center"/>
        </w:trPr>
        <w:tc>
          <w:tcPr>
            <w:tcW w:w="1183" w:type="dxa"/>
            <w:tcBorders>
              <w:left w:val="single" w:color="000000" w:sz="10" w:space="0"/>
            </w:tcBorders>
            <w:noWrap w:val="0"/>
            <w:vAlign w:val="center"/>
          </w:tcPr>
          <w:p w14:paraId="121F5B3C">
            <w:pPr>
              <w:pStyle w:val="19"/>
              <w:jc w:val="center"/>
            </w:pPr>
            <w:r>
              <w:t>7</w:t>
            </w:r>
          </w:p>
        </w:tc>
        <w:tc>
          <w:tcPr>
            <w:tcW w:w="5629" w:type="dxa"/>
            <w:noWrap w:val="0"/>
            <w:vAlign w:val="center"/>
          </w:tcPr>
          <w:p w14:paraId="6E629E05">
            <w:pPr>
              <w:rPr>
                <w:rFonts w:ascii="Arial"/>
              </w:rPr>
            </w:pPr>
          </w:p>
        </w:tc>
        <w:tc>
          <w:tcPr>
            <w:tcW w:w="1641" w:type="dxa"/>
            <w:noWrap w:val="0"/>
            <w:vAlign w:val="center"/>
          </w:tcPr>
          <w:p w14:paraId="2664BC42">
            <w:pPr>
              <w:rPr>
                <w:rFonts w:ascii="Arial"/>
              </w:rPr>
            </w:pPr>
          </w:p>
        </w:tc>
        <w:tc>
          <w:tcPr>
            <w:tcW w:w="1671" w:type="dxa"/>
            <w:tcBorders>
              <w:right w:val="single" w:color="000000" w:sz="10" w:space="0"/>
            </w:tcBorders>
            <w:noWrap w:val="0"/>
            <w:vAlign w:val="center"/>
          </w:tcPr>
          <w:p w14:paraId="470226FF">
            <w:pPr>
              <w:rPr>
                <w:rFonts w:ascii="Arial"/>
              </w:rPr>
            </w:pPr>
          </w:p>
        </w:tc>
      </w:tr>
      <w:tr w14:paraId="2F765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1183" w:type="dxa"/>
            <w:tcBorders>
              <w:left w:val="single" w:color="000000" w:sz="10" w:space="0"/>
            </w:tcBorders>
            <w:noWrap w:val="0"/>
            <w:vAlign w:val="center"/>
          </w:tcPr>
          <w:p w14:paraId="25B0F415">
            <w:pPr>
              <w:pStyle w:val="19"/>
              <w:jc w:val="center"/>
            </w:pPr>
            <w:r>
              <w:t>8</w:t>
            </w:r>
          </w:p>
        </w:tc>
        <w:tc>
          <w:tcPr>
            <w:tcW w:w="5629" w:type="dxa"/>
            <w:noWrap w:val="0"/>
            <w:vAlign w:val="center"/>
          </w:tcPr>
          <w:p w14:paraId="1783B8F4">
            <w:pPr>
              <w:rPr>
                <w:rFonts w:ascii="Arial"/>
              </w:rPr>
            </w:pPr>
          </w:p>
        </w:tc>
        <w:tc>
          <w:tcPr>
            <w:tcW w:w="1641" w:type="dxa"/>
            <w:noWrap w:val="0"/>
            <w:vAlign w:val="center"/>
          </w:tcPr>
          <w:p w14:paraId="4FB2B85E">
            <w:pPr>
              <w:rPr>
                <w:rFonts w:ascii="Arial"/>
              </w:rPr>
            </w:pPr>
          </w:p>
        </w:tc>
        <w:tc>
          <w:tcPr>
            <w:tcW w:w="1671" w:type="dxa"/>
            <w:tcBorders>
              <w:right w:val="single" w:color="000000" w:sz="10" w:space="0"/>
            </w:tcBorders>
            <w:noWrap w:val="0"/>
            <w:vAlign w:val="center"/>
          </w:tcPr>
          <w:p w14:paraId="6C58E6C7">
            <w:pPr>
              <w:rPr>
                <w:rFonts w:ascii="Arial"/>
              </w:rPr>
            </w:pPr>
          </w:p>
        </w:tc>
      </w:tr>
      <w:tr w14:paraId="52EC1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1183" w:type="dxa"/>
            <w:tcBorders>
              <w:left w:val="single" w:color="000000" w:sz="10" w:space="0"/>
            </w:tcBorders>
            <w:noWrap w:val="0"/>
            <w:vAlign w:val="center"/>
          </w:tcPr>
          <w:p w14:paraId="343B2552">
            <w:pPr>
              <w:pStyle w:val="19"/>
              <w:jc w:val="center"/>
            </w:pPr>
            <w:r>
              <w:rPr>
                <w:spacing w:val="-7"/>
                <w:position w:val="3"/>
              </w:rPr>
              <w:t>……</w:t>
            </w:r>
          </w:p>
        </w:tc>
        <w:tc>
          <w:tcPr>
            <w:tcW w:w="5629" w:type="dxa"/>
            <w:noWrap w:val="0"/>
            <w:vAlign w:val="center"/>
          </w:tcPr>
          <w:p w14:paraId="09AE340D">
            <w:pPr>
              <w:rPr>
                <w:rFonts w:ascii="Arial"/>
              </w:rPr>
            </w:pPr>
          </w:p>
        </w:tc>
        <w:tc>
          <w:tcPr>
            <w:tcW w:w="1641" w:type="dxa"/>
            <w:noWrap w:val="0"/>
            <w:vAlign w:val="center"/>
          </w:tcPr>
          <w:p w14:paraId="47CE211A">
            <w:pPr>
              <w:rPr>
                <w:rFonts w:ascii="Arial"/>
              </w:rPr>
            </w:pPr>
          </w:p>
        </w:tc>
        <w:tc>
          <w:tcPr>
            <w:tcW w:w="1671" w:type="dxa"/>
            <w:tcBorders>
              <w:right w:val="single" w:color="000000" w:sz="10" w:space="0"/>
            </w:tcBorders>
            <w:noWrap w:val="0"/>
            <w:vAlign w:val="center"/>
          </w:tcPr>
          <w:p w14:paraId="6AEE733F">
            <w:pPr>
              <w:rPr>
                <w:rFonts w:ascii="Arial"/>
              </w:rPr>
            </w:pPr>
          </w:p>
        </w:tc>
      </w:tr>
      <w:tr w14:paraId="4EA25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6812" w:type="dxa"/>
            <w:gridSpan w:val="2"/>
            <w:tcBorders>
              <w:left w:val="single" w:color="000000" w:sz="10" w:space="0"/>
              <w:bottom w:val="single" w:color="000000" w:sz="10" w:space="0"/>
            </w:tcBorders>
            <w:noWrap w:val="0"/>
            <w:vAlign w:val="center"/>
          </w:tcPr>
          <w:p w14:paraId="1F14F1E7">
            <w:pPr>
              <w:pStyle w:val="19"/>
            </w:pPr>
            <w:r>
              <w:rPr>
                <w:spacing w:val="-1"/>
              </w:rPr>
              <w:t>总 价（1+2+3+4+5+6+7+8+……）</w:t>
            </w:r>
          </w:p>
        </w:tc>
        <w:tc>
          <w:tcPr>
            <w:tcW w:w="1641" w:type="dxa"/>
            <w:tcBorders>
              <w:bottom w:val="single" w:color="000000" w:sz="10" w:space="0"/>
            </w:tcBorders>
            <w:noWrap w:val="0"/>
            <w:vAlign w:val="center"/>
          </w:tcPr>
          <w:p w14:paraId="0BC87AD8">
            <w:pPr>
              <w:rPr>
                <w:rFonts w:ascii="Arial"/>
              </w:rPr>
            </w:pPr>
          </w:p>
        </w:tc>
        <w:tc>
          <w:tcPr>
            <w:tcW w:w="1671" w:type="dxa"/>
            <w:tcBorders>
              <w:bottom w:val="single" w:color="000000" w:sz="10" w:space="0"/>
              <w:right w:val="single" w:color="000000" w:sz="10" w:space="0"/>
            </w:tcBorders>
            <w:noWrap w:val="0"/>
            <w:vAlign w:val="center"/>
          </w:tcPr>
          <w:p w14:paraId="04D397E2">
            <w:pPr>
              <w:rPr>
                <w:rFonts w:ascii="Arial"/>
              </w:rPr>
            </w:pPr>
          </w:p>
        </w:tc>
      </w:tr>
    </w:tbl>
    <w:p w14:paraId="0A62DF25">
      <w:pPr>
        <w:pStyle w:val="3"/>
        <w:spacing w:line="307" w:lineRule="auto"/>
      </w:pPr>
    </w:p>
    <w:p w14:paraId="3AB30247">
      <w:pPr>
        <w:pStyle w:val="3"/>
        <w:spacing w:line="307" w:lineRule="auto"/>
      </w:pPr>
    </w:p>
    <w:p w14:paraId="5A812000">
      <w:pPr>
        <w:pStyle w:val="3"/>
        <w:spacing w:line="307" w:lineRule="auto"/>
      </w:pPr>
    </w:p>
    <w:p w14:paraId="31D848AE">
      <w:pPr>
        <w:spacing w:line="360" w:lineRule="auto"/>
        <w:rPr>
          <w:sz w:val="24"/>
          <w:szCs w:val="24"/>
        </w:rPr>
      </w:pPr>
      <w:r>
        <w:rPr>
          <w:rFonts w:ascii="宋体" w:hAnsi="宋体" w:cs="宋体"/>
          <w:spacing w:val="-2"/>
          <w:sz w:val="24"/>
          <w:szCs w:val="24"/>
        </w:rPr>
        <w:t>供</w:t>
      </w:r>
      <w:r>
        <w:rPr>
          <w:rFonts w:hint="eastAsia" w:ascii="宋体" w:hAnsi="宋体" w:cs="宋体"/>
          <w:spacing w:val="-2"/>
          <w:sz w:val="24"/>
          <w:szCs w:val="24"/>
        </w:rPr>
        <w:t xml:space="preserve"> </w:t>
      </w:r>
      <w:r>
        <w:rPr>
          <w:rFonts w:ascii="宋体" w:hAnsi="宋体" w:cs="宋体"/>
          <w:spacing w:val="-2"/>
          <w:sz w:val="24"/>
          <w:szCs w:val="24"/>
        </w:rPr>
        <w:t>应</w:t>
      </w:r>
      <w:r>
        <w:rPr>
          <w:rFonts w:hint="eastAsia" w:ascii="宋体" w:hAnsi="宋体" w:cs="宋体"/>
          <w:spacing w:val="-2"/>
          <w:sz w:val="24"/>
          <w:szCs w:val="24"/>
        </w:rPr>
        <w:t xml:space="preserve"> </w:t>
      </w:r>
      <w:r>
        <w:rPr>
          <w:rFonts w:ascii="宋体" w:hAnsi="宋体" w:cs="宋体"/>
          <w:spacing w:val="-2"/>
          <w:sz w:val="24"/>
          <w:szCs w:val="24"/>
        </w:rPr>
        <w:t>商：（单位电子签章）</w:t>
      </w:r>
    </w:p>
    <w:p w14:paraId="13F917B3">
      <w:pPr>
        <w:spacing w:line="360" w:lineRule="auto"/>
        <w:rPr>
          <w:sz w:val="24"/>
          <w:szCs w:val="24"/>
        </w:rPr>
      </w:pPr>
      <w:r>
        <w:rPr>
          <w:rFonts w:ascii="宋体" w:hAnsi="宋体" w:cs="宋体"/>
          <w:spacing w:val="-10"/>
          <w:sz w:val="24"/>
          <w:szCs w:val="24"/>
        </w:rPr>
        <w:t>法定代表人（单位负责人</w:t>
      </w:r>
      <w:r>
        <w:rPr>
          <w:rFonts w:ascii="宋体" w:hAnsi="宋体" w:cs="宋体"/>
          <w:spacing w:val="-3"/>
          <w:sz w:val="24"/>
          <w:szCs w:val="24"/>
        </w:rPr>
        <w:t>）：（</w:t>
      </w:r>
      <w:r>
        <w:rPr>
          <w:rFonts w:ascii="宋体" w:hAnsi="宋体" w:cs="宋体"/>
          <w:spacing w:val="-10"/>
          <w:sz w:val="24"/>
          <w:szCs w:val="24"/>
        </w:rPr>
        <w:t>个人电子签章）</w:t>
      </w:r>
    </w:p>
    <w:p w14:paraId="1B428E96">
      <w:pPr>
        <w:spacing w:before="120" w:beforeLines="50" w:line="221" w:lineRule="auto"/>
        <w:rPr>
          <w:rFonts w:ascii="宋体" w:hAnsi="宋体" w:cs="宋体"/>
          <w:spacing w:val="-7"/>
          <w:sz w:val="24"/>
          <w:szCs w:val="24"/>
        </w:rPr>
        <w:sectPr>
          <w:headerReference r:id="rId11" w:type="default"/>
          <w:footerReference r:id="rId12" w:type="default"/>
          <w:pgSz w:w="11912" w:h="16841"/>
          <w:pgMar w:top="1173" w:right="715" w:bottom="1127" w:left="1031" w:header="877" w:footer="967" w:gutter="0"/>
          <w:pgNumType w:fmt="decimal"/>
          <w:cols w:space="720" w:num="1"/>
        </w:sectPr>
      </w:pPr>
      <w:r>
        <w:rPr>
          <w:rFonts w:ascii="宋体" w:hAnsi="宋体" w:cs="宋体"/>
          <w:spacing w:val="-2"/>
          <w:sz w:val="24"/>
          <w:szCs w:val="24"/>
        </w:rPr>
        <w:t>日</w:t>
      </w:r>
      <w:r>
        <w:rPr>
          <w:rFonts w:hint="eastAsia" w:ascii="宋体" w:hAnsi="宋体" w:cs="宋体"/>
          <w:spacing w:val="-2"/>
          <w:sz w:val="24"/>
          <w:szCs w:val="24"/>
        </w:rPr>
        <w:t xml:space="preserve">    </w:t>
      </w:r>
      <w:r>
        <w:rPr>
          <w:rFonts w:ascii="宋体" w:hAnsi="宋体" w:cs="宋体"/>
          <w:spacing w:val="-2"/>
          <w:sz w:val="24"/>
          <w:szCs w:val="24"/>
        </w:rPr>
        <w:t>期：</w:t>
      </w:r>
      <w:r>
        <w:rPr>
          <w:rFonts w:hint="eastAsia" w:ascii="宋体" w:hAnsi="宋体" w:cs="宋体"/>
          <w:spacing w:val="-7"/>
          <w:sz w:val="24"/>
          <w:szCs w:val="24"/>
          <w:u w:val="single"/>
        </w:rPr>
        <w:t xml:space="preserve">         </w:t>
      </w:r>
      <w:r>
        <w:rPr>
          <w:rFonts w:ascii="宋体" w:hAnsi="宋体" w:cs="宋体"/>
          <w:spacing w:val="-7"/>
          <w:sz w:val="24"/>
          <w:szCs w:val="24"/>
        </w:rPr>
        <w:t>年</w:t>
      </w:r>
      <w:r>
        <w:rPr>
          <w:rFonts w:hint="eastAsia" w:ascii="宋体" w:hAnsi="宋体" w:cs="宋体"/>
          <w:spacing w:val="-7"/>
          <w:sz w:val="24"/>
          <w:szCs w:val="24"/>
          <w:u w:val="single"/>
        </w:rPr>
        <w:t xml:space="preserve">      </w:t>
      </w:r>
      <w:r>
        <w:rPr>
          <w:rFonts w:ascii="宋体" w:hAnsi="宋体" w:cs="宋体"/>
          <w:spacing w:val="-7"/>
          <w:sz w:val="24"/>
          <w:szCs w:val="24"/>
        </w:rPr>
        <w:t>月</w:t>
      </w:r>
      <w:r>
        <w:rPr>
          <w:rFonts w:hint="eastAsia" w:ascii="宋体" w:hAnsi="宋体" w:cs="宋体"/>
          <w:spacing w:val="-7"/>
          <w:sz w:val="24"/>
          <w:szCs w:val="24"/>
          <w:u w:val="single"/>
        </w:rPr>
        <w:t xml:space="preserve">      </w:t>
      </w:r>
      <w:r>
        <w:rPr>
          <w:rFonts w:ascii="宋体" w:hAnsi="宋体" w:cs="宋体"/>
          <w:spacing w:val="-7"/>
          <w:sz w:val="24"/>
          <w:szCs w:val="24"/>
        </w:rPr>
        <w:t>日</w:t>
      </w:r>
    </w:p>
    <w:p w14:paraId="0418DB95">
      <w:pPr>
        <w:spacing w:line="221" w:lineRule="auto"/>
        <w:jc w:val="center"/>
        <w:outlineLvl w:val="2"/>
        <w:rPr>
          <w:rFonts w:ascii="宋体" w:hAnsi="宋体" w:cs="宋体"/>
          <w:b/>
          <w:bCs/>
          <w:spacing w:val="-1"/>
          <w:sz w:val="24"/>
          <w:szCs w:val="24"/>
        </w:rPr>
      </w:pPr>
      <w:r>
        <w:rPr>
          <w:rFonts w:ascii="宋体" w:hAnsi="宋体" w:cs="宋体"/>
          <w:b/>
          <w:bCs/>
          <w:spacing w:val="-1"/>
          <w:sz w:val="24"/>
          <w:szCs w:val="24"/>
        </w:rPr>
        <w:t>2.</w:t>
      </w:r>
      <w:r>
        <w:rPr>
          <w:rFonts w:hint="eastAsia" w:ascii="宋体" w:hAnsi="宋体" w:cs="宋体"/>
          <w:b/>
          <w:bCs/>
          <w:spacing w:val="-1"/>
          <w:sz w:val="24"/>
          <w:szCs w:val="24"/>
        </w:rPr>
        <w:t>3</w:t>
      </w:r>
      <w:r>
        <w:rPr>
          <w:rFonts w:ascii="宋体" w:hAnsi="宋体" w:cs="宋体"/>
          <w:b/>
          <w:bCs/>
          <w:spacing w:val="-1"/>
          <w:sz w:val="24"/>
          <w:szCs w:val="24"/>
        </w:rPr>
        <w:t>、</w:t>
      </w:r>
      <w:r>
        <w:rPr>
          <w:rFonts w:hint="eastAsia" w:ascii="宋体" w:hAnsi="宋体" w:cs="宋体"/>
          <w:b/>
          <w:bCs/>
          <w:spacing w:val="-1"/>
          <w:sz w:val="24"/>
          <w:szCs w:val="24"/>
        </w:rPr>
        <w:t>货物分项报价一览表</w:t>
      </w:r>
      <w:r>
        <w:rPr>
          <w:rFonts w:ascii="宋体" w:hAnsi="宋体" w:cs="宋体"/>
          <w:b/>
          <w:bCs/>
          <w:spacing w:val="-1"/>
          <w:sz w:val="24"/>
          <w:szCs w:val="24"/>
        </w:rPr>
        <w:t>（格式自拟、仅供参考）</w:t>
      </w:r>
    </w:p>
    <w:p w14:paraId="3BC437A7">
      <w:pPr>
        <w:spacing w:line="220" w:lineRule="auto"/>
        <w:jc w:val="center"/>
        <w:rPr>
          <w:rFonts w:ascii="宋体" w:hAnsi="宋体" w:cs="宋体"/>
          <w:b/>
          <w:bCs/>
          <w:spacing w:val="-1"/>
          <w:sz w:val="24"/>
          <w:szCs w:val="24"/>
        </w:rPr>
      </w:pPr>
    </w:p>
    <w:tbl>
      <w:tblPr>
        <w:tblStyle w:val="14"/>
        <w:tblW w:w="0" w:type="auto"/>
        <w:jc w:val="center"/>
        <w:tblLayout w:type="fixed"/>
        <w:tblCellMar>
          <w:top w:w="0" w:type="dxa"/>
          <w:left w:w="0" w:type="dxa"/>
          <w:bottom w:w="0" w:type="dxa"/>
          <w:right w:w="0" w:type="dxa"/>
        </w:tblCellMar>
      </w:tblPr>
      <w:tblGrid>
        <w:gridCol w:w="927"/>
        <w:gridCol w:w="1492"/>
        <w:gridCol w:w="1519"/>
        <w:gridCol w:w="1519"/>
        <w:gridCol w:w="1526"/>
        <w:gridCol w:w="1527"/>
        <w:gridCol w:w="1419"/>
        <w:gridCol w:w="1699"/>
        <w:gridCol w:w="1277"/>
        <w:gridCol w:w="1277"/>
      </w:tblGrid>
      <w:tr w14:paraId="61174B36">
        <w:tblPrEx>
          <w:tblCellMar>
            <w:top w:w="0" w:type="dxa"/>
            <w:left w:w="0" w:type="dxa"/>
            <w:bottom w:w="0" w:type="dxa"/>
            <w:right w:w="0" w:type="dxa"/>
          </w:tblCellMar>
        </w:tblPrEx>
        <w:trPr>
          <w:trHeight w:val="567"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64280D27">
            <w:pPr>
              <w:widowControl/>
              <w:jc w:val="center"/>
              <w:rPr>
                <w:rFonts w:hint="eastAsia" w:ascii="宋体" w:hAnsi="宋体" w:cs="宋体"/>
                <w:b/>
                <w:bCs/>
                <w:kern w:val="0"/>
                <w:szCs w:val="21"/>
              </w:rPr>
            </w:pPr>
            <w:r>
              <w:rPr>
                <w:rFonts w:hint="eastAsia" w:ascii="宋体" w:hAnsi="宋体" w:cs="宋体"/>
                <w:b/>
                <w:bCs/>
                <w:color w:val="000000"/>
              </w:rPr>
              <w:t>序号</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22F160A">
            <w:pPr>
              <w:widowControl/>
              <w:jc w:val="center"/>
              <w:rPr>
                <w:rFonts w:hint="eastAsia" w:ascii="宋体" w:hAnsi="宋体" w:cs="宋体"/>
                <w:b/>
                <w:bCs/>
                <w:kern w:val="0"/>
                <w:szCs w:val="21"/>
              </w:rPr>
            </w:pPr>
            <w:r>
              <w:rPr>
                <w:rFonts w:hint="eastAsia" w:ascii="宋体" w:hAnsi="宋体" w:cs="宋体"/>
                <w:b/>
                <w:bCs/>
                <w:kern w:val="0"/>
                <w:szCs w:val="21"/>
              </w:rPr>
              <w:t>货物（或设备）</w:t>
            </w:r>
          </w:p>
          <w:p w14:paraId="154CDF7E">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55B525C7">
            <w:pPr>
              <w:widowControl/>
              <w:jc w:val="center"/>
              <w:rPr>
                <w:rFonts w:hint="eastAsia" w:ascii="宋体" w:hAnsi="宋体" w:cs="宋体"/>
                <w:b/>
                <w:bCs/>
                <w:kern w:val="0"/>
                <w:szCs w:val="21"/>
              </w:rPr>
            </w:pPr>
            <w:r>
              <w:rPr>
                <w:rFonts w:hint="eastAsia" w:ascii="宋体" w:hAnsi="宋体" w:cs="宋体"/>
                <w:b/>
                <w:bCs/>
                <w:kern w:val="0"/>
                <w:szCs w:val="21"/>
              </w:rPr>
              <w:t>规格参数</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3D5037F6">
            <w:pPr>
              <w:widowControl/>
              <w:jc w:val="center"/>
              <w:rPr>
                <w:rFonts w:hint="eastAsia" w:ascii="宋体" w:hAnsi="宋体" w:cs="宋体"/>
                <w:b/>
                <w:bCs/>
                <w:color w:val="000000"/>
              </w:rPr>
            </w:pPr>
            <w:r>
              <w:rPr>
                <w:rFonts w:hint="eastAsia" w:ascii="宋体" w:hAnsi="宋体" w:cs="宋体"/>
                <w:b/>
                <w:bCs/>
                <w:color w:val="000000"/>
              </w:rPr>
              <w:t>品牌型号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5655E33">
            <w:pPr>
              <w:widowControl/>
              <w:jc w:val="center"/>
              <w:rPr>
                <w:rFonts w:hint="eastAsia" w:ascii="宋体" w:hAnsi="宋体" w:cs="宋体"/>
                <w:b/>
                <w:bCs/>
                <w:kern w:val="0"/>
                <w:szCs w:val="21"/>
              </w:rPr>
            </w:pPr>
            <w:r>
              <w:rPr>
                <w:rFonts w:hint="eastAsia" w:ascii="宋体" w:hAnsi="宋体" w:cs="宋体"/>
                <w:b/>
                <w:bCs/>
                <w:kern w:val="0"/>
                <w:szCs w:val="21"/>
              </w:rPr>
              <w:t>制造商名称</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B7BDE99">
            <w:pPr>
              <w:widowControl/>
              <w:jc w:val="center"/>
              <w:rPr>
                <w:rFonts w:hint="eastAsia" w:ascii="宋体" w:hAnsi="宋体" w:cs="宋体"/>
                <w:b/>
                <w:bCs/>
                <w:color w:val="000000"/>
              </w:rPr>
            </w:pPr>
            <w:r>
              <w:rPr>
                <w:rFonts w:hint="eastAsia" w:ascii="宋体" w:hAnsi="宋体" w:cs="宋体"/>
                <w:b/>
                <w:bCs/>
                <w:color w:val="000000"/>
              </w:rPr>
              <w:t>数量</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35AEAEE">
            <w:pPr>
              <w:widowControl/>
              <w:jc w:val="center"/>
              <w:rPr>
                <w:rFonts w:hint="eastAsia" w:ascii="宋体" w:hAnsi="宋体" w:cs="宋体"/>
                <w:b/>
                <w:bCs/>
                <w:kern w:val="0"/>
                <w:szCs w:val="21"/>
              </w:rPr>
            </w:pPr>
            <w:r>
              <w:rPr>
                <w:rFonts w:hint="eastAsia" w:ascii="宋体" w:hAnsi="宋体" w:cs="宋体"/>
                <w:b/>
                <w:bCs/>
                <w:color w:val="000000"/>
              </w:rPr>
              <w:t>单位</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22BBE07F">
            <w:pPr>
              <w:widowControl/>
              <w:jc w:val="center"/>
              <w:rPr>
                <w:rFonts w:hint="eastAsia" w:ascii="宋体" w:hAnsi="宋体" w:cs="宋体"/>
                <w:b/>
                <w:bCs/>
                <w:kern w:val="0"/>
                <w:szCs w:val="21"/>
              </w:rPr>
            </w:pPr>
            <w:r>
              <w:rPr>
                <w:rFonts w:hint="eastAsia" w:ascii="宋体" w:hAnsi="宋体" w:cs="宋体"/>
                <w:b/>
                <w:bCs/>
                <w:color w:val="000000"/>
              </w:rPr>
              <w:t>单价（元）</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55BF2314">
            <w:pPr>
              <w:widowControl/>
              <w:jc w:val="center"/>
              <w:rPr>
                <w:rFonts w:hint="eastAsia" w:ascii="宋体" w:hAnsi="宋体" w:cs="宋体"/>
                <w:b/>
                <w:bCs/>
                <w:kern w:val="0"/>
                <w:szCs w:val="21"/>
              </w:rPr>
            </w:pPr>
            <w:r>
              <w:rPr>
                <w:rFonts w:hint="eastAsia" w:ascii="宋体" w:hAnsi="宋体" w:cs="宋体"/>
                <w:b/>
                <w:bCs/>
                <w:color w:val="000000"/>
              </w:rPr>
              <w:t>总价（元）</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313FE725">
            <w:pPr>
              <w:widowControl/>
              <w:jc w:val="center"/>
              <w:rPr>
                <w:rFonts w:hint="eastAsia" w:ascii="宋体" w:hAnsi="宋体" w:cs="宋体"/>
                <w:b/>
                <w:bCs/>
                <w:kern w:val="0"/>
                <w:position w:val="-1"/>
                <w:szCs w:val="21"/>
              </w:rPr>
            </w:pPr>
            <w:r>
              <w:rPr>
                <w:rFonts w:hint="eastAsia" w:ascii="宋体" w:hAnsi="宋体" w:cs="宋体"/>
                <w:b/>
                <w:bCs/>
                <w:color w:val="000000"/>
              </w:rPr>
              <w:t>备注</w:t>
            </w:r>
          </w:p>
        </w:tc>
      </w:tr>
      <w:tr w14:paraId="6F62CFD1">
        <w:tblPrEx>
          <w:tblCellMar>
            <w:top w:w="0" w:type="dxa"/>
            <w:left w:w="0" w:type="dxa"/>
            <w:bottom w:w="0" w:type="dxa"/>
            <w:right w:w="0" w:type="dxa"/>
          </w:tblCellMar>
        </w:tblPrEx>
        <w:trPr>
          <w:trHeight w:val="567"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5539FB33">
            <w:pPr>
              <w:autoSpaceDE w:val="0"/>
              <w:autoSpaceDN w:val="0"/>
              <w:adjustRightInd w:val="0"/>
              <w:spacing w:before="74"/>
              <w:ind w:left="258" w:right="241"/>
              <w:jc w:val="center"/>
              <w:rPr>
                <w:rFonts w:hint="eastAsia" w:ascii="宋体" w:hAnsi="宋体" w:cs="宋体"/>
                <w:kern w:val="0"/>
                <w:szCs w:val="21"/>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32BF988">
            <w:pPr>
              <w:autoSpaceDE w:val="0"/>
              <w:autoSpaceDN w:val="0"/>
              <w:adjustRightInd w:val="0"/>
              <w:jc w:val="left"/>
              <w:rPr>
                <w:rFonts w:hint="eastAsia" w:ascii="宋体" w:hAnsi="宋体" w:cs="宋体"/>
                <w:kern w:val="0"/>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4B74AB90">
            <w:pPr>
              <w:autoSpaceDE w:val="0"/>
              <w:autoSpaceDN w:val="0"/>
              <w:adjustRightInd w:val="0"/>
              <w:jc w:val="left"/>
              <w:rPr>
                <w:rFonts w:hint="eastAsia" w:ascii="宋体" w:hAnsi="宋体" w:cs="宋体"/>
                <w:kern w:val="0"/>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4609BB7E">
            <w:pPr>
              <w:autoSpaceDE w:val="0"/>
              <w:autoSpaceDN w:val="0"/>
              <w:adjustRightInd w:val="0"/>
              <w:jc w:val="left"/>
              <w:rPr>
                <w:rFonts w:hint="eastAsia" w:ascii="宋体" w:hAnsi="宋体" w:cs="宋体"/>
                <w:kern w:val="0"/>
                <w:szCs w:val="21"/>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BAB2858">
            <w:pPr>
              <w:autoSpaceDE w:val="0"/>
              <w:autoSpaceDN w:val="0"/>
              <w:adjustRightInd w:val="0"/>
              <w:jc w:val="left"/>
              <w:rPr>
                <w:rFonts w:hint="eastAsia" w:ascii="宋体" w:hAnsi="宋体" w:cs="宋体"/>
                <w:kern w:val="0"/>
                <w:szCs w:val="21"/>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6F30B526">
            <w:pPr>
              <w:autoSpaceDE w:val="0"/>
              <w:autoSpaceDN w:val="0"/>
              <w:adjustRightInd w:val="0"/>
              <w:jc w:val="left"/>
              <w:rPr>
                <w:rFonts w:hint="eastAsia" w:ascii="宋体" w:hAnsi="宋体" w:cs="宋体"/>
                <w:kern w:val="0"/>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CCC739F">
            <w:pPr>
              <w:autoSpaceDE w:val="0"/>
              <w:autoSpaceDN w:val="0"/>
              <w:adjustRightInd w:val="0"/>
              <w:jc w:val="left"/>
              <w:rPr>
                <w:rFonts w:hint="eastAsia" w:ascii="宋体" w:hAnsi="宋体" w:cs="宋体"/>
                <w:kern w:val="0"/>
                <w:szCs w:val="21"/>
              </w:rPr>
            </w:pP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0C0B2477">
            <w:pPr>
              <w:autoSpaceDE w:val="0"/>
              <w:autoSpaceDN w:val="0"/>
              <w:adjustRightInd w:val="0"/>
              <w:jc w:val="left"/>
              <w:rPr>
                <w:rFonts w:hint="eastAsia" w:ascii="宋体" w:hAnsi="宋体" w:cs="宋体"/>
                <w:kern w:val="0"/>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3B05C953">
            <w:pPr>
              <w:autoSpaceDE w:val="0"/>
              <w:autoSpaceDN w:val="0"/>
              <w:adjustRightInd w:val="0"/>
              <w:jc w:val="left"/>
              <w:rPr>
                <w:rFonts w:hint="eastAsia" w:ascii="宋体" w:hAnsi="宋体" w:cs="宋体"/>
                <w:kern w:val="0"/>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49664D5D">
            <w:pPr>
              <w:autoSpaceDE w:val="0"/>
              <w:autoSpaceDN w:val="0"/>
              <w:adjustRightInd w:val="0"/>
              <w:jc w:val="left"/>
              <w:rPr>
                <w:rFonts w:hint="eastAsia" w:ascii="宋体" w:hAnsi="宋体" w:cs="宋体"/>
                <w:kern w:val="0"/>
                <w:szCs w:val="21"/>
              </w:rPr>
            </w:pPr>
          </w:p>
        </w:tc>
      </w:tr>
      <w:tr w14:paraId="614E81C0">
        <w:tblPrEx>
          <w:tblCellMar>
            <w:top w:w="0" w:type="dxa"/>
            <w:left w:w="0" w:type="dxa"/>
            <w:bottom w:w="0" w:type="dxa"/>
            <w:right w:w="0" w:type="dxa"/>
          </w:tblCellMar>
        </w:tblPrEx>
        <w:trPr>
          <w:trHeight w:val="567"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5D609202">
            <w:pPr>
              <w:autoSpaceDE w:val="0"/>
              <w:autoSpaceDN w:val="0"/>
              <w:adjustRightInd w:val="0"/>
              <w:spacing w:before="74"/>
              <w:ind w:left="258" w:right="241"/>
              <w:jc w:val="center"/>
              <w:rPr>
                <w:rFonts w:hint="eastAsia" w:ascii="宋体" w:hAnsi="宋体" w:cs="宋体"/>
                <w:kern w:val="0"/>
                <w:szCs w:val="21"/>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307E2B8">
            <w:pPr>
              <w:autoSpaceDE w:val="0"/>
              <w:autoSpaceDN w:val="0"/>
              <w:adjustRightInd w:val="0"/>
              <w:jc w:val="left"/>
              <w:rPr>
                <w:rFonts w:hint="eastAsia" w:ascii="宋体" w:hAnsi="宋体" w:cs="宋体"/>
                <w:kern w:val="0"/>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49C217E3">
            <w:pPr>
              <w:autoSpaceDE w:val="0"/>
              <w:autoSpaceDN w:val="0"/>
              <w:adjustRightInd w:val="0"/>
              <w:jc w:val="left"/>
              <w:rPr>
                <w:rFonts w:hint="eastAsia" w:ascii="宋体" w:hAnsi="宋体" w:cs="宋体"/>
                <w:kern w:val="0"/>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486AADE8">
            <w:pPr>
              <w:autoSpaceDE w:val="0"/>
              <w:autoSpaceDN w:val="0"/>
              <w:adjustRightInd w:val="0"/>
              <w:jc w:val="left"/>
              <w:rPr>
                <w:rFonts w:hint="eastAsia" w:ascii="宋体" w:hAnsi="宋体" w:cs="宋体"/>
                <w:kern w:val="0"/>
                <w:szCs w:val="21"/>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D285E01">
            <w:pPr>
              <w:autoSpaceDE w:val="0"/>
              <w:autoSpaceDN w:val="0"/>
              <w:adjustRightInd w:val="0"/>
              <w:jc w:val="left"/>
              <w:rPr>
                <w:rFonts w:hint="eastAsia" w:ascii="宋体" w:hAnsi="宋体" w:cs="宋体"/>
                <w:kern w:val="0"/>
                <w:szCs w:val="21"/>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C75CD77">
            <w:pPr>
              <w:autoSpaceDE w:val="0"/>
              <w:autoSpaceDN w:val="0"/>
              <w:adjustRightInd w:val="0"/>
              <w:jc w:val="left"/>
              <w:rPr>
                <w:rFonts w:hint="eastAsia" w:ascii="宋体" w:hAnsi="宋体" w:cs="宋体"/>
                <w:kern w:val="0"/>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994D526">
            <w:pPr>
              <w:autoSpaceDE w:val="0"/>
              <w:autoSpaceDN w:val="0"/>
              <w:adjustRightInd w:val="0"/>
              <w:jc w:val="left"/>
              <w:rPr>
                <w:rFonts w:hint="eastAsia" w:ascii="宋体" w:hAnsi="宋体" w:cs="宋体"/>
                <w:kern w:val="0"/>
                <w:szCs w:val="21"/>
              </w:rPr>
            </w:pP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5B1E5009">
            <w:pPr>
              <w:autoSpaceDE w:val="0"/>
              <w:autoSpaceDN w:val="0"/>
              <w:adjustRightInd w:val="0"/>
              <w:jc w:val="left"/>
              <w:rPr>
                <w:rFonts w:hint="eastAsia" w:ascii="宋体" w:hAnsi="宋体" w:cs="宋体"/>
                <w:kern w:val="0"/>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36964C1D">
            <w:pPr>
              <w:autoSpaceDE w:val="0"/>
              <w:autoSpaceDN w:val="0"/>
              <w:adjustRightInd w:val="0"/>
              <w:jc w:val="left"/>
              <w:rPr>
                <w:rFonts w:hint="eastAsia" w:ascii="宋体" w:hAnsi="宋体" w:cs="宋体"/>
                <w:kern w:val="0"/>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4479940D">
            <w:pPr>
              <w:autoSpaceDE w:val="0"/>
              <w:autoSpaceDN w:val="0"/>
              <w:adjustRightInd w:val="0"/>
              <w:jc w:val="left"/>
              <w:rPr>
                <w:rFonts w:hint="eastAsia" w:ascii="宋体" w:hAnsi="宋体" w:cs="宋体"/>
                <w:kern w:val="0"/>
                <w:szCs w:val="21"/>
              </w:rPr>
            </w:pPr>
          </w:p>
        </w:tc>
      </w:tr>
      <w:tr w14:paraId="75349E49">
        <w:tblPrEx>
          <w:tblCellMar>
            <w:top w:w="0" w:type="dxa"/>
            <w:left w:w="0" w:type="dxa"/>
            <w:bottom w:w="0" w:type="dxa"/>
            <w:right w:w="0" w:type="dxa"/>
          </w:tblCellMar>
        </w:tblPrEx>
        <w:trPr>
          <w:trHeight w:val="567"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7233AD67">
            <w:pPr>
              <w:autoSpaceDE w:val="0"/>
              <w:autoSpaceDN w:val="0"/>
              <w:adjustRightInd w:val="0"/>
              <w:spacing w:before="74"/>
              <w:ind w:left="258" w:right="241"/>
              <w:jc w:val="center"/>
              <w:rPr>
                <w:rFonts w:hint="eastAsia" w:ascii="宋体" w:hAnsi="宋体" w:cs="宋体"/>
                <w:kern w:val="0"/>
                <w:szCs w:val="21"/>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039A6FDF">
            <w:pPr>
              <w:autoSpaceDE w:val="0"/>
              <w:autoSpaceDN w:val="0"/>
              <w:adjustRightInd w:val="0"/>
              <w:jc w:val="left"/>
              <w:rPr>
                <w:rFonts w:hint="eastAsia" w:ascii="宋体" w:hAnsi="宋体" w:cs="宋体"/>
                <w:kern w:val="0"/>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3BD673F1">
            <w:pPr>
              <w:autoSpaceDE w:val="0"/>
              <w:autoSpaceDN w:val="0"/>
              <w:adjustRightInd w:val="0"/>
              <w:jc w:val="left"/>
              <w:rPr>
                <w:rFonts w:hint="eastAsia" w:ascii="宋体" w:hAnsi="宋体" w:cs="宋体"/>
                <w:kern w:val="0"/>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29F21E36">
            <w:pPr>
              <w:autoSpaceDE w:val="0"/>
              <w:autoSpaceDN w:val="0"/>
              <w:adjustRightInd w:val="0"/>
              <w:jc w:val="left"/>
              <w:rPr>
                <w:rFonts w:hint="eastAsia" w:ascii="宋体" w:hAnsi="宋体" w:cs="宋体"/>
                <w:kern w:val="0"/>
                <w:szCs w:val="21"/>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CCDBF05">
            <w:pPr>
              <w:autoSpaceDE w:val="0"/>
              <w:autoSpaceDN w:val="0"/>
              <w:adjustRightInd w:val="0"/>
              <w:jc w:val="left"/>
              <w:rPr>
                <w:rFonts w:hint="eastAsia" w:ascii="宋体" w:hAnsi="宋体" w:cs="宋体"/>
                <w:kern w:val="0"/>
                <w:szCs w:val="21"/>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223FE3D6">
            <w:pPr>
              <w:autoSpaceDE w:val="0"/>
              <w:autoSpaceDN w:val="0"/>
              <w:adjustRightInd w:val="0"/>
              <w:jc w:val="left"/>
              <w:rPr>
                <w:rFonts w:hint="eastAsia" w:ascii="宋体" w:hAnsi="宋体" w:cs="宋体"/>
                <w:kern w:val="0"/>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A71AC39">
            <w:pPr>
              <w:autoSpaceDE w:val="0"/>
              <w:autoSpaceDN w:val="0"/>
              <w:adjustRightInd w:val="0"/>
              <w:jc w:val="left"/>
              <w:rPr>
                <w:rFonts w:hint="eastAsia" w:ascii="宋体" w:hAnsi="宋体" w:cs="宋体"/>
                <w:kern w:val="0"/>
                <w:szCs w:val="21"/>
              </w:rPr>
            </w:pP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7EFED72F">
            <w:pPr>
              <w:autoSpaceDE w:val="0"/>
              <w:autoSpaceDN w:val="0"/>
              <w:adjustRightInd w:val="0"/>
              <w:jc w:val="left"/>
              <w:rPr>
                <w:rFonts w:hint="eastAsia" w:ascii="宋体" w:hAnsi="宋体" w:cs="宋体"/>
                <w:kern w:val="0"/>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4A41B80D">
            <w:pPr>
              <w:autoSpaceDE w:val="0"/>
              <w:autoSpaceDN w:val="0"/>
              <w:adjustRightInd w:val="0"/>
              <w:jc w:val="left"/>
              <w:rPr>
                <w:rFonts w:hint="eastAsia" w:ascii="宋体" w:hAnsi="宋体" w:cs="宋体"/>
                <w:kern w:val="0"/>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05CAE639">
            <w:pPr>
              <w:autoSpaceDE w:val="0"/>
              <w:autoSpaceDN w:val="0"/>
              <w:adjustRightInd w:val="0"/>
              <w:jc w:val="left"/>
              <w:rPr>
                <w:rFonts w:hint="eastAsia" w:ascii="宋体" w:hAnsi="宋体" w:cs="宋体"/>
                <w:kern w:val="0"/>
                <w:szCs w:val="21"/>
              </w:rPr>
            </w:pPr>
          </w:p>
        </w:tc>
      </w:tr>
      <w:tr w14:paraId="3DA66733">
        <w:tblPrEx>
          <w:tblCellMar>
            <w:top w:w="0" w:type="dxa"/>
            <w:left w:w="0" w:type="dxa"/>
            <w:bottom w:w="0" w:type="dxa"/>
            <w:right w:w="0" w:type="dxa"/>
          </w:tblCellMar>
        </w:tblPrEx>
        <w:trPr>
          <w:trHeight w:val="567"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6D959630">
            <w:pPr>
              <w:autoSpaceDE w:val="0"/>
              <w:autoSpaceDN w:val="0"/>
              <w:adjustRightInd w:val="0"/>
              <w:spacing w:before="74"/>
              <w:ind w:left="258" w:right="241"/>
              <w:jc w:val="center"/>
              <w:rPr>
                <w:rFonts w:hint="eastAsia" w:ascii="宋体" w:hAnsi="宋体" w:cs="宋体"/>
                <w:kern w:val="0"/>
                <w:szCs w:val="21"/>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830DE3F">
            <w:pPr>
              <w:autoSpaceDE w:val="0"/>
              <w:autoSpaceDN w:val="0"/>
              <w:adjustRightInd w:val="0"/>
              <w:jc w:val="left"/>
              <w:rPr>
                <w:rFonts w:hint="eastAsia" w:ascii="宋体" w:hAnsi="宋体" w:cs="宋体"/>
                <w:kern w:val="0"/>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5C7540E0">
            <w:pPr>
              <w:autoSpaceDE w:val="0"/>
              <w:autoSpaceDN w:val="0"/>
              <w:adjustRightInd w:val="0"/>
              <w:jc w:val="left"/>
              <w:rPr>
                <w:rFonts w:hint="eastAsia" w:ascii="宋体" w:hAnsi="宋体" w:cs="宋体"/>
                <w:kern w:val="0"/>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752EEDA2">
            <w:pPr>
              <w:autoSpaceDE w:val="0"/>
              <w:autoSpaceDN w:val="0"/>
              <w:adjustRightInd w:val="0"/>
              <w:jc w:val="left"/>
              <w:rPr>
                <w:rFonts w:hint="eastAsia" w:ascii="宋体" w:hAnsi="宋体" w:cs="宋体"/>
                <w:kern w:val="0"/>
                <w:szCs w:val="21"/>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E0D85D2">
            <w:pPr>
              <w:autoSpaceDE w:val="0"/>
              <w:autoSpaceDN w:val="0"/>
              <w:adjustRightInd w:val="0"/>
              <w:jc w:val="left"/>
              <w:rPr>
                <w:rFonts w:hint="eastAsia" w:ascii="宋体" w:hAnsi="宋体" w:cs="宋体"/>
                <w:kern w:val="0"/>
                <w:szCs w:val="21"/>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8663E84">
            <w:pPr>
              <w:autoSpaceDE w:val="0"/>
              <w:autoSpaceDN w:val="0"/>
              <w:adjustRightInd w:val="0"/>
              <w:jc w:val="left"/>
              <w:rPr>
                <w:rFonts w:hint="eastAsia" w:ascii="宋体" w:hAnsi="宋体" w:cs="宋体"/>
                <w:kern w:val="0"/>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41470396">
            <w:pPr>
              <w:autoSpaceDE w:val="0"/>
              <w:autoSpaceDN w:val="0"/>
              <w:adjustRightInd w:val="0"/>
              <w:jc w:val="left"/>
              <w:rPr>
                <w:rFonts w:hint="eastAsia" w:ascii="宋体" w:hAnsi="宋体" w:cs="宋体"/>
                <w:kern w:val="0"/>
                <w:szCs w:val="21"/>
              </w:rPr>
            </w:pP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5BECCBA6">
            <w:pPr>
              <w:autoSpaceDE w:val="0"/>
              <w:autoSpaceDN w:val="0"/>
              <w:adjustRightInd w:val="0"/>
              <w:jc w:val="left"/>
              <w:rPr>
                <w:rFonts w:hint="eastAsia" w:ascii="宋体" w:hAnsi="宋体" w:cs="宋体"/>
                <w:kern w:val="0"/>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77421D10">
            <w:pPr>
              <w:autoSpaceDE w:val="0"/>
              <w:autoSpaceDN w:val="0"/>
              <w:adjustRightInd w:val="0"/>
              <w:jc w:val="left"/>
              <w:rPr>
                <w:rFonts w:hint="eastAsia" w:ascii="宋体" w:hAnsi="宋体" w:cs="宋体"/>
                <w:kern w:val="0"/>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63B73294">
            <w:pPr>
              <w:autoSpaceDE w:val="0"/>
              <w:autoSpaceDN w:val="0"/>
              <w:adjustRightInd w:val="0"/>
              <w:jc w:val="left"/>
              <w:rPr>
                <w:rFonts w:hint="eastAsia" w:ascii="宋体" w:hAnsi="宋体" w:cs="宋体"/>
                <w:kern w:val="0"/>
                <w:szCs w:val="21"/>
              </w:rPr>
            </w:pPr>
          </w:p>
        </w:tc>
      </w:tr>
      <w:tr w14:paraId="136FFF36">
        <w:tblPrEx>
          <w:tblCellMar>
            <w:top w:w="0" w:type="dxa"/>
            <w:left w:w="0" w:type="dxa"/>
            <w:bottom w:w="0" w:type="dxa"/>
            <w:right w:w="0" w:type="dxa"/>
          </w:tblCellMar>
        </w:tblPrEx>
        <w:trPr>
          <w:trHeight w:val="567"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143F4BAA">
            <w:pPr>
              <w:autoSpaceDE w:val="0"/>
              <w:autoSpaceDN w:val="0"/>
              <w:adjustRightInd w:val="0"/>
              <w:spacing w:before="74"/>
              <w:ind w:left="138" w:right="-20"/>
              <w:jc w:val="left"/>
              <w:rPr>
                <w:rFonts w:hint="eastAsia" w:ascii="宋体" w:hAnsi="宋体" w:cs="宋体"/>
                <w:kern w:val="0"/>
                <w:szCs w:val="21"/>
              </w:rPr>
            </w:pPr>
            <w:r>
              <w:rPr>
                <w:rFonts w:hint="eastAsia" w:ascii="宋体" w:hAnsi="宋体" w:cs="宋体"/>
                <w:kern w:val="0"/>
                <w:szCs w:val="21"/>
              </w:rPr>
              <w:t>……</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D846548">
            <w:pPr>
              <w:autoSpaceDE w:val="0"/>
              <w:autoSpaceDN w:val="0"/>
              <w:adjustRightInd w:val="0"/>
              <w:spacing w:before="74"/>
              <w:ind w:left="527" w:right="507"/>
              <w:jc w:val="center"/>
              <w:rPr>
                <w:rFonts w:hint="eastAsia" w:ascii="宋体" w:hAnsi="宋体" w:cs="宋体"/>
                <w:kern w:val="0"/>
                <w:szCs w:val="21"/>
              </w:rPr>
            </w:pPr>
            <w:r>
              <w:rPr>
                <w:rFonts w:hint="eastAsia" w:ascii="宋体" w:hAnsi="宋体" w:cs="宋体"/>
                <w:kern w:val="0"/>
                <w:szCs w:val="21"/>
              </w:rPr>
              <w:t>……</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26DE64D1">
            <w:pPr>
              <w:autoSpaceDE w:val="0"/>
              <w:autoSpaceDN w:val="0"/>
              <w:adjustRightInd w:val="0"/>
              <w:jc w:val="left"/>
              <w:rPr>
                <w:rFonts w:hint="eastAsia" w:ascii="宋体" w:hAnsi="宋体" w:cs="宋体"/>
                <w:kern w:val="0"/>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0FBFD67D">
            <w:pPr>
              <w:autoSpaceDE w:val="0"/>
              <w:autoSpaceDN w:val="0"/>
              <w:adjustRightInd w:val="0"/>
              <w:jc w:val="left"/>
              <w:rPr>
                <w:rFonts w:hint="eastAsia" w:ascii="宋体" w:hAnsi="宋体" w:cs="宋体"/>
                <w:kern w:val="0"/>
                <w:szCs w:val="21"/>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D4EA9BA">
            <w:pPr>
              <w:autoSpaceDE w:val="0"/>
              <w:autoSpaceDN w:val="0"/>
              <w:adjustRightInd w:val="0"/>
              <w:jc w:val="left"/>
              <w:rPr>
                <w:rFonts w:hint="eastAsia" w:ascii="宋体" w:hAnsi="宋体" w:cs="宋体"/>
                <w:kern w:val="0"/>
                <w:szCs w:val="21"/>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0DD4310">
            <w:pPr>
              <w:autoSpaceDE w:val="0"/>
              <w:autoSpaceDN w:val="0"/>
              <w:adjustRightInd w:val="0"/>
              <w:jc w:val="left"/>
              <w:rPr>
                <w:rFonts w:hint="eastAsia" w:ascii="宋体" w:hAnsi="宋体" w:cs="宋体"/>
                <w:kern w:val="0"/>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843D83C">
            <w:pPr>
              <w:autoSpaceDE w:val="0"/>
              <w:autoSpaceDN w:val="0"/>
              <w:adjustRightInd w:val="0"/>
              <w:jc w:val="left"/>
              <w:rPr>
                <w:rFonts w:hint="eastAsia" w:ascii="宋体" w:hAnsi="宋体" w:cs="宋体"/>
                <w:kern w:val="0"/>
                <w:szCs w:val="21"/>
              </w:rPr>
            </w:pP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548A1EFE">
            <w:pPr>
              <w:autoSpaceDE w:val="0"/>
              <w:autoSpaceDN w:val="0"/>
              <w:adjustRightInd w:val="0"/>
              <w:jc w:val="left"/>
              <w:rPr>
                <w:rFonts w:hint="eastAsia" w:ascii="宋体" w:hAnsi="宋体" w:cs="宋体"/>
                <w:kern w:val="0"/>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1275533E">
            <w:pPr>
              <w:autoSpaceDE w:val="0"/>
              <w:autoSpaceDN w:val="0"/>
              <w:adjustRightInd w:val="0"/>
              <w:jc w:val="left"/>
              <w:rPr>
                <w:rFonts w:hint="eastAsia" w:ascii="宋体" w:hAnsi="宋体" w:cs="宋体"/>
                <w:kern w:val="0"/>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56792830">
            <w:pPr>
              <w:autoSpaceDE w:val="0"/>
              <w:autoSpaceDN w:val="0"/>
              <w:adjustRightInd w:val="0"/>
              <w:jc w:val="left"/>
              <w:rPr>
                <w:rFonts w:hint="eastAsia" w:ascii="宋体" w:hAnsi="宋体" w:cs="宋体"/>
                <w:kern w:val="0"/>
                <w:szCs w:val="21"/>
              </w:rPr>
            </w:pPr>
          </w:p>
        </w:tc>
      </w:tr>
      <w:tr w14:paraId="40300170">
        <w:tblPrEx>
          <w:tblCellMar>
            <w:top w:w="0" w:type="dxa"/>
            <w:left w:w="0" w:type="dxa"/>
            <w:bottom w:w="0" w:type="dxa"/>
            <w:right w:w="0" w:type="dxa"/>
          </w:tblCellMar>
        </w:tblPrEx>
        <w:trPr>
          <w:trHeight w:val="567" w:hRule="atLeast"/>
          <w:jc w:val="center"/>
        </w:trPr>
        <w:tc>
          <w:tcPr>
            <w:tcW w:w="11628" w:type="dxa"/>
            <w:gridSpan w:val="8"/>
            <w:tcBorders>
              <w:top w:val="single" w:color="000000" w:sz="4" w:space="0"/>
              <w:left w:val="single" w:color="000000" w:sz="4" w:space="0"/>
              <w:bottom w:val="single" w:color="000000" w:sz="4" w:space="0"/>
              <w:right w:val="single" w:color="000000" w:sz="4" w:space="0"/>
            </w:tcBorders>
            <w:noWrap w:val="0"/>
            <w:vAlign w:val="center"/>
          </w:tcPr>
          <w:p w14:paraId="5BCA1D40">
            <w:pPr>
              <w:autoSpaceDE w:val="0"/>
              <w:autoSpaceDN w:val="0"/>
              <w:adjustRightInd w:val="0"/>
              <w:jc w:val="center"/>
              <w:rPr>
                <w:rFonts w:ascii="宋体" w:hAnsi="宋体" w:cs="宋体"/>
                <w:kern w:val="0"/>
                <w:szCs w:val="21"/>
              </w:rPr>
            </w:pPr>
            <w:r>
              <w:rPr>
                <w:rFonts w:hint="eastAsia" w:ascii="宋体" w:hAnsi="宋体" w:cs="宋体"/>
                <w:kern w:val="0"/>
                <w:position w:val="-1"/>
                <w:szCs w:val="21"/>
              </w:rPr>
              <w:t>合计报价（元）</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38FFA567">
            <w:pPr>
              <w:autoSpaceDE w:val="0"/>
              <w:autoSpaceDN w:val="0"/>
              <w:adjustRightInd w:val="0"/>
              <w:jc w:val="left"/>
              <w:rPr>
                <w:rFonts w:hint="eastAsia" w:ascii="宋体" w:hAnsi="宋体" w:cs="宋体"/>
                <w:kern w:val="0"/>
                <w:szCs w:val="21"/>
              </w:rPr>
            </w:pPr>
          </w:p>
        </w:tc>
        <w:tc>
          <w:tcPr>
            <w:tcW w:w="1277" w:type="dxa"/>
            <w:tcBorders>
              <w:top w:val="single" w:color="000000" w:sz="4" w:space="0"/>
              <w:left w:val="single" w:color="000000" w:sz="4" w:space="0"/>
              <w:bottom w:val="single" w:color="000000" w:sz="4" w:space="0"/>
              <w:right w:val="single" w:color="000000" w:sz="4" w:space="0"/>
            </w:tcBorders>
            <w:noWrap w:val="0"/>
            <w:vAlign w:val="center"/>
          </w:tcPr>
          <w:p w14:paraId="40BF65C5">
            <w:pPr>
              <w:autoSpaceDE w:val="0"/>
              <w:autoSpaceDN w:val="0"/>
              <w:adjustRightInd w:val="0"/>
              <w:jc w:val="left"/>
              <w:rPr>
                <w:rFonts w:hint="eastAsia" w:ascii="宋体" w:hAnsi="宋体" w:cs="宋体"/>
                <w:kern w:val="0"/>
                <w:szCs w:val="21"/>
              </w:rPr>
            </w:pPr>
          </w:p>
        </w:tc>
      </w:tr>
    </w:tbl>
    <w:p w14:paraId="70B48D33">
      <w:pPr>
        <w:tabs>
          <w:tab w:val="left" w:pos="3200"/>
          <w:tab w:val="left" w:pos="3620"/>
          <w:tab w:val="left" w:pos="7240"/>
        </w:tabs>
        <w:autoSpaceDE w:val="0"/>
        <w:autoSpaceDN w:val="0"/>
        <w:adjustRightInd w:val="0"/>
        <w:spacing w:before="120" w:beforeLines="50" w:line="360" w:lineRule="auto"/>
        <w:jc w:val="left"/>
        <w:rPr>
          <w:rFonts w:hint="eastAsia" w:ascii="宋体" w:hAnsi="宋体" w:cs="宋体"/>
          <w:kern w:val="0"/>
          <w:position w:val="-4"/>
          <w:sz w:val="24"/>
          <w:szCs w:val="24"/>
        </w:rPr>
      </w:pPr>
      <w:r>
        <w:rPr>
          <w:rFonts w:hint="eastAsia" w:ascii="宋体" w:hAnsi="宋体" w:cs="宋体"/>
          <w:kern w:val="0"/>
          <w:position w:val="-4"/>
          <w:sz w:val="24"/>
          <w:szCs w:val="24"/>
        </w:rPr>
        <w:t xml:space="preserve">说明：1. 货物分项必须与采购需求表中货物分项一致。 </w:t>
      </w:r>
    </w:p>
    <w:p w14:paraId="34D0B046">
      <w:pPr>
        <w:tabs>
          <w:tab w:val="left" w:pos="3200"/>
          <w:tab w:val="left" w:pos="3620"/>
          <w:tab w:val="left" w:pos="7240"/>
        </w:tabs>
        <w:autoSpaceDE w:val="0"/>
        <w:autoSpaceDN w:val="0"/>
        <w:adjustRightInd w:val="0"/>
        <w:spacing w:line="360" w:lineRule="auto"/>
        <w:jc w:val="left"/>
        <w:rPr>
          <w:rFonts w:hint="eastAsia" w:ascii="宋体" w:hAnsi="宋体" w:cs="宋体"/>
          <w:kern w:val="0"/>
          <w:position w:val="-4"/>
          <w:sz w:val="24"/>
          <w:szCs w:val="24"/>
        </w:rPr>
      </w:pPr>
      <w:r>
        <w:rPr>
          <w:rFonts w:hint="eastAsia" w:ascii="宋体" w:hAnsi="宋体" w:cs="宋体"/>
          <w:kern w:val="0"/>
          <w:position w:val="-4"/>
          <w:sz w:val="24"/>
          <w:szCs w:val="24"/>
        </w:rPr>
        <w:t xml:space="preserve">2. 设备规格参数如有详细描述可另作说明。 </w:t>
      </w:r>
    </w:p>
    <w:p w14:paraId="74BA4149">
      <w:pPr>
        <w:spacing w:line="220" w:lineRule="auto"/>
        <w:rPr>
          <w:rFonts w:hint="eastAsia" w:ascii="宋体" w:hAnsi="宋体" w:cs="宋体"/>
          <w:kern w:val="0"/>
          <w:position w:val="-4"/>
          <w:sz w:val="24"/>
          <w:szCs w:val="24"/>
        </w:rPr>
      </w:pPr>
      <w:r>
        <w:rPr>
          <w:rFonts w:hint="eastAsia" w:ascii="宋体" w:hAnsi="宋体" w:cs="宋体"/>
          <w:kern w:val="0"/>
          <w:position w:val="-4"/>
          <w:sz w:val="24"/>
          <w:szCs w:val="24"/>
        </w:rPr>
        <w:t>3. 投标人可对该产品的特性和优点作详细的文字说明。</w:t>
      </w:r>
    </w:p>
    <w:p w14:paraId="5DEE7118">
      <w:pPr>
        <w:spacing w:line="220" w:lineRule="auto"/>
        <w:rPr>
          <w:rFonts w:hint="eastAsia" w:ascii="宋体" w:hAnsi="宋体" w:cs="宋体"/>
          <w:kern w:val="0"/>
          <w:position w:val="-4"/>
          <w:sz w:val="24"/>
          <w:szCs w:val="24"/>
        </w:rPr>
      </w:pPr>
    </w:p>
    <w:p w14:paraId="516729D9">
      <w:pPr>
        <w:spacing w:line="360" w:lineRule="auto"/>
        <w:rPr>
          <w:rFonts w:ascii="宋体" w:hAnsi="宋体" w:cs="宋体"/>
          <w:spacing w:val="-2"/>
          <w:sz w:val="24"/>
          <w:szCs w:val="24"/>
        </w:rPr>
      </w:pPr>
    </w:p>
    <w:p w14:paraId="124F2DB5">
      <w:pPr>
        <w:spacing w:line="360" w:lineRule="auto"/>
        <w:rPr>
          <w:rFonts w:ascii="宋体" w:hAnsi="宋体" w:cs="宋体"/>
          <w:spacing w:val="-2"/>
          <w:sz w:val="24"/>
          <w:szCs w:val="24"/>
        </w:rPr>
      </w:pPr>
    </w:p>
    <w:p w14:paraId="7C9031A9">
      <w:pPr>
        <w:spacing w:line="360" w:lineRule="auto"/>
        <w:rPr>
          <w:sz w:val="24"/>
          <w:szCs w:val="24"/>
        </w:rPr>
      </w:pPr>
      <w:r>
        <w:rPr>
          <w:rFonts w:ascii="宋体" w:hAnsi="宋体" w:cs="宋体"/>
          <w:spacing w:val="-2"/>
          <w:sz w:val="24"/>
          <w:szCs w:val="24"/>
        </w:rPr>
        <w:t>供</w:t>
      </w:r>
      <w:r>
        <w:rPr>
          <w:rFonts w:hint="eastAsia" w:ascii="宋体" w:hAnsi="宋体" w:cs="宋体"/>
          <w:spacing w:val="-2"/>
          <w:sz w:val="24"/>
          <w:szCs w:val="24"/>
        </w:rPr>
        <w:t xml:space="preserve"> </w:t>
      </w:r>
      <w:r>
        <w:rPr>
          <w:rFonts w:ascii="宋体" w:hAnsi="宋体" w:cs="宋体"/>
          <w:spacing w:val="-2"/>
          <w:sz w:val="24"/>
          <w:szCs w:val="24"/>
        </w:rPr>
        <w:t>应</w:t>
      </w:r>
      <w:r>
        <w:rPr>
          <w:rFonts w:hint="eastAsia" w:ascii="宋体" w:hAnsi="宋体" w:cs="宋体"/>
          <w:spacing w:val="-2"/>
          <w:sz w:val="24"/>
          <w:szCs w:val="24"/>
        </w:rPr>
        <w:t xml:space="preserve"> </w:t>
      </w:r>
      <w:r>
        <w:rPr>
          <w:rFonts w:ascii="宋体" w:hAnsi="宋体" w:cs="宋体"/>
          <w:spacing w:val="-2"/>
          <w:sz w:val="24"/>
          <w:szCs w:val="24"/>
        </w:rPr>
        <w:t>商：（单位电子签章）</w:t>
      </w:r>
    </w:p>
    <w:p w14:paraId="18740F22">
      <w:pPr>
        <w:spacing w:line="360" w:lineRule="auto"/>
        <w:rPr>
          <w:sz w:val="24"/>
          <w:szCs w:val="24"/>
        </w:rPr>
      </w:pPr>
      <w:r>
        <w:rPr>
          <w:rFonts w:ascii="宋体" w:hAnsi="宋体" w:cs="宋体"/>
          <w:spacing w:val="-10"/>
          <w:sz w:val="24"/>
          <w:szCs w:val="24"/>
        </w:rPr>
        <w:t>法定代表人（单位负责人</w:t>
      </w:r>
      <w:r>
        <w:rPr>
          <w:rFonts w:ascii="宋体" w:hAnsi="宋体" w:cs="宋体"/>
          <w:spacing w:val="-3"/>
          <w:sz w:val="24"/>
          <w:szCs w:val="24"/>
        </w:rPr>
        <w:t>）：（</w:t>
      </w:r>
      <w:r>
        <w:rPr>
          <w:rFonts w:ascii="宋体" w:hAnsi="宋体" w:cs="宋体"/>
          <w:spacing w:val="-10"/>
          <w:sz w:val="24"/>
          <w:szCs w:val="24"/>
        </w:rPr>
        <w:t>个人电子签章）</w:t>
      </w:r>
    </w:p>
    <w:p w14:paraId="53634535">
      <w:pPr>
        <w:spacing w:line="220" w:lineRule="auto"/>
        <w:rPr>
          <w:rFonts w:hint="eastAsia" w:ascii="宋体" w:hAnsi="宋体" w:cs="宋体"/>
          <w:kern w:val="0"/>
          <w:position w:val="-4"/>
          <w:sz w:val="24"/>
          <w:szCs w:val="24"/>
        </w:rPr>
        <w:sectPr>
          <w:pgSz w:w="16841" w:h="11912" w:orient="landscape"/>
          <w:pgMar w:top="1031" w:right="1173" w:bottom="715" w:left="1127" w:header="877" w:footer="967" w:gutter="0"/>
          <w:pgNumType w:fmt="decimal"/>
          <w:cols w:space="720" w:num="1"/>
        </w:sectPr>
      </w:pPr>
      <w:r>
        <w:rPr>
          <w:rFonts w:ascii="宋体" w:hAnsi="宋体" w:cs="宋体"/>
          <w:spacing w:val="-2"/>
          <w:sz w:val="24"/>
          <w:szCs w:val="24"/>
        </w:rPr>
        <w:t>日</w:t>
      </w:r>
      <w:r>
        <w:rPr>
          <w:rFonts w:hint="eastAsia" w:ascii="宋体" w:hAnsi="宋体" w:cs="宋体"/>
          <w:spacing w:val="-2"/>
          <w:sz w:val="24"/>
          <w:szCs w:val="24"/>
        </w:rPr>
        <w:t xml:space="preserve">    </w:t>
      </w:r>
      <w:r>
        <w:rPr>
          <w:rFonts w:ascii="宋体" w:hAnsi="宋体" w:cs="宋体"/>
          <w:spacing w:val="-2"/>
          <w:sz w:val="24"/>
          <w:szCs w:val="24"/>
        </w:rPr>
        <w:t>期：</w:t>
      </w:r>
      <w:r>
        <w:rPr>
          <w:rFonts w:hint="eastAsia" w:ascii="宋体" w:hAnsi="宋体" w:cs="宋体"/>
          <w:spacing w:val="-7"/>
          <w:sz w:val="24"/>
          <w:szCs w:val="24"/>
          <w:u w:val="single"/>
        </w:rPr>
        <w:t xml:space="preserve">         </w:t>
      </w:r>
      <w:r>
        <w:rPr>
          <w:rFonts w:ascii="宋体" w:hAnsi="宋体" w:cs="宋体"/>
          <w:spacing w:val="-7"/>
          <w:sz w:val="24"/>
          <w:szCs w:val="24"/>
        </w:rPr>
        <w:t>年</w:t>
      </w:r>
      <w:r>
        <w:rPr>
          <w:rFonts w:hint="eastAsia" w:ascii="宋体" w:hAnsi="宋体" w:cs="宋体"/>
          <w:spacing w:val="-7"/>
          <w:sz w:val="24"/>
          <w:szCs w:val="24"/>
          <w:u w:val="single"/>
        </w:rPr>
        <w:t xml:space="preserve">      </w:t>
      </w:r>
      <w:r>
        <w:rPr>
          <w:rFonts w:ascii="宋体" w:hAnsi="宋体" w:cs="宋体"/>
          <w:spacing w:val="-7"/>
          <w:sz w:val="24"/>
          <w:szCs w:val="24"/>
        </w:rPr>
        <w:t>月</w:t>
      </w:r>
      <w:r>
        <w:rPr>
          <w:rFonts w:hint="eastAsia" w:ascii="宋体" w:hAnsi="宋体" w:cs="宋体"/>
          <w:spacing w:val="-7"/>
          <w:sz w:val="24"/>
          <w:szCs w:val="24"/>
          <w:u w:val="single"/>
        </w:rPr>
        <w:t xml:space="preserve">      </w:t>
      </w:r>
      <w:r>
        <w:rPr>
          <w:rFonts w:ascii="宋体" w:hAnsi="宋体" w:cs="宋体"/>
          <w:spacing w:val="-7"/>
          <w:sz w:val="24"/>
          <w:szCs w:val="24"/>
        </w:rPr>
        <w:t>日</w:t>
      </w:r>
    </w:p>
    <w:p w14:paraId="2B1FE68A">
      <w:pPr>
        <w:spacing w:before="338" w:line="224" w:lineRule="auto"/>
        <w:jc w:val="center"/>
        <w:outlineLvl w:val="1"/>
        <w:rPr>
          <w:rFonts w:ascii="宋体" w:hAnsi="宋体" w:cs="宋体"/>
          <w:b/>
          <w:bCs/>
          <w:sz w:val="31"/>
          <w:szCs w:val="31"/>
        </w:rPr>
      </w:pPr>
      <w:bookmarkStart w:id="52" w:name="_Toc21466"/>
      <w:r>
        <w:rPr>
          <w:rFonts w:ascii="宋体" w:hAnsi="宋体" w:cs="宋体"/>
          <w:b/>
          <w:bCs/>
          <w:spacing w:val="1"/>
          <w:sz w:val="28"/>
          <w:szCs w:val="28"/>
        </w:rPr>
        <w:t>三、商务和技术偏差表（仅供参考）</w:t>
      </w:r>
      <w:bookmarkEnd w:id="52"/>
    </w:p>
    <w:p w14:paraId="6CF17DD4">
      <w:pPr>
        <w:spacing w:line="197" w:lineRule="exact"/>
      </w:pPr>
    </w:p>
    <w:p w14:paraId="1CD69F40">
      <w:pPr>
        <w:widowControl/>
        <w:spacing w:after="120" w:afterLines="50"/>
        <w:jc w:val="center"/>
        <w:rPr>
          <w:rFonts w:hint="eastAsia" w:ascii="宋体" w:hAnsi="宋体" w:cs="宋体"/>
        </w:rPr>
      </w:pPr>
      <w:r>
        <w:rPr>
          <w:rFonts w:hint="eastAsia" w:ascii="宋体" w:hAnsi="宋体" w:cs="宋体"/>
          <w:b/>
          <w:bCs/>
          <w:color w:val="000000"/>
          <w:kern w:val="0"/>
          <w:sz w:val="28"/>
          <w:szCs w:val="28"/>
          <w:lang w:bidi="ar"/>
        </w:rPr>
        <w:t>（一）商务条款偏离表</w:t>
      </w:r>
    </w:p>
    <w:tbl>
      <w:tblPr>
        <w:tblStyle w:val="1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818"/>
        <w:gridCol w:w="2580"/>
        <w:gridCol w:w="2295"/>
        <w:gridCol w:w="1532"/>
        <w:gridCol w:w="971"/>
      </w:tblGrid>
      <w:tr w14:paraId="650F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2D0C0823">
            <w:pPr>
              <w:jc w:val="center"/>
              <w:rPr>
                <w:rFonts w:hint="eastAsia" w:ascii="宋体" w:hAnsi="宋体" w:cs="宋体"/>
                <w:b/>
                <w:bCs/>
              </w:rPr>
            </w:pPr>
            <w:r>
              <w:rPr>
                <w:rFonts w:hint="eastAsia" w:ascii="宋体" w:hAnsi="宋体" w:cs="宋体"/>
                <w:b/>
                <w:bCs/>
              </w:rPr>
              <w:t>序号</w:t>
            </w:r>
          </w:p>
        </w:tc>
        <w:tc>
          <w:tcPr>
            <w:tcW w:w="1818" w:type="dxa"/>
            <w:noWrap w:val="0"/>
            <w:vAlign w:val="center"/>
          </w:tcPr>
          <w:p w14:paraId="40CC0197">
            <w:pPr>
              <w:jc w:val="center"/>
              <w:rPr>
                <w:rFonts w:hint="eastAsia" w:ascii="宋体" w:hAnsi="宋体" w:cs="宋体"/>
                <w:b/>
                <w:bCs/>
              </w:rPr>
            </w:pPr>
            <w:r>
              <w:rPr>
                <w:rFonts w:hint="eastAsia" w:ascii="宋体" w:hAnsi="宋体" w:cs="宋体"/>
                <w:b/>
                <w:bCs/>
              </w:rPr>
              <w:t>条款号</w:t>
            </w:r>
          </w:p>
        </w:tc>
        <w:tc>
          <w:tcPr>
            <w:tcW w:w="2580" w:type="dxa"/>
            <w:noWrap w:val="0"/>
            <w:vAlign w:val="center"/>
          </w:tcPr>
          <w:p w14:paraId="3A0AD67C">
            <w:pPr>
              <w:jc w:val="center"/>
              <w:rPr>
                <w:rFonts w:hint="eastAsia" w:ascii="宋体" w:hAnsi="宋体" w:cs="宋体"/>
                <w:b/>
                <w:bCs/>
              </w:rPr>
            </w:pPr>
            <w:r>
              <w:rPr>
                <w:rFonts w:hint="eastAsia" w:ascii="宋体" w:hAnsi="宋体" w:cs="宋体"/>
                <w:b/>
                <w:bCs/>
              </w:rPr>
              <w:t>招标文件要求</w:t>
            </w:r>
          </w:p>
        </w:tc>
        <w:tc>
          <w:tcPr>
            <w:tcW w:w="2295" w:type="dxa"/>
            <w:noWrap w:val="0"/>
            <w:vAlign w:val="center"/>
          </w:tcPr>
          <w:p w14:paraId="22952C23">
            <w:pPr>
              <w:jc w:val="center"/>
              <w:rPr>
                <w:rFonts w:hint="eastAsia" w:ascii="宋体" w:hAnsi="宋体" w:cs="宋体"/>
                <w:b/>
                <w:bCs/>
              </w:rPr>
            </w:pPr>
            <w:r>
              <w:rPr>
                <w:rFonts w:hint="eastAsia" w:ascii="宋体" w:hAnsi="宋体" w:cs="宋体"/>
                <w:b/>
                <w:bCs/>
              </w:rPr>
              <w:t>投标文件对应内容</w:t>
            </w:r>
          </w:p>
        </w:tc>
        <w:tc>
          <w:tcPr>
            <w:tcW w:w="1532" w:type="dxa"/>
            <w:noWrap w:val="0"/>
            <w:vAlign w:val="center"/>
          </w:tcPr>
          <w:p w14:paraId="64A805D9">
            <w:pPr>
              <w:jc w:val="center"/>
              <w:rPr>
                <w:rFonts w:hint="eastAsia" w:ascii="宋体" w:hAnsi="宋体" w:cs="宋体"/>
                <w:b/>
                <w:bCs/>
              </w:rPr>
            </w:pPr>
            <w:r>
              <w:rPr>
                <w:rFonts w:hint="eastAsia" w:ascii="宋体" w:hAnsi="宋体" w:cs="宋体"/>
                <w:b/>
                <w:bCs/>
              </w:rPr>
              <w:t>偏离情况</w:t>
            </w:r>
          </w:p>
        </w:tc>
        <w:tc>
          <w:tcPr>
            <w:tcW w:w="971" w:type="dxa"/>
            <w:noWrap w:val="0"/>
            <w:vAlign w:val="center"/>
          </w:tcPr>
          <w:p w14:paraId="6D847346">
            <w:pPr>
              <w:jc w:val="center"/>
              <w:rPr>
                <w:rFonts w:hint="eastAsia" w:ascii="宋体" w:hAnsi="宋体" w:cs="宋体"/>
                <w:b/>
                <w:bCs/>
              </w:rPr>
            </w:pPr>
            <w:r>
              <w:rPr>
                <w:rFonts w:hint="eastAsia" w:ascii="宋体" w:hAnsi="宋体" w:cs="宋体"/>
                <w:b/>
                <w:bCs/>
              </w:rPr>
              <w:t>备注</w:t>
            </w:r>
          </w:p>
        </w:tc>
      </w:tr>
      <w:tr w14:paraId="1498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616DD652">
            <w:pPr>
              <w:rPr>
                <w:rFonts w:hint="eastAsia" w:ascii="宋体" w:hAnsi="宋体" w:cs="宋体"/>
              </w:rPr>
            </w:pPr>
          </w:p>
        </w:tc>
        <w:tc>
          <w:tcPr>
            <w:tcW w:w="1818" w:type="dxa"/>
            <w:noWrap w:val="0"/>
            <w:vAlign w:val="center"/>
          </w:tcPr>
          <w:p w14:paraId="54DA78F4">
            <w:pPr>
              <w:rPr>
                <w:rFonts w:hint="eastAsia" w:ascii="宋体" w:hAnsi="宋体" w:cs="宋体"/>
              </w:rPr>
            </w:pPr>
          </w:p>
        </w:tc>
        <w:tc>
          <w:tcPr>
            <w:tcW w:w="2580" w:type="dxa"/>
            <w:noWrap w:val="0"/>
            <w:vAlign w:val="center"/>
          </w:tcPr>
          <w:p w14:paraId="6613DD88">
            <w:pPr>
              <w:rPr>
                <w:rFonts w:hint="eastAsia" w:ascii="宋体" w:hAnsi="宋体" w:cs="宋体"/>
              </w:rPr>
            </w:pPr>
          </w:p>
        </w:tc>
        <w:tc>
          <w:tcPr>
            <w:tcW w:w="2295" w:type="dxa"/>
            <w:noWrap w:val="0"/>
            <w:vAlign w:val="center"/>
          </w:tcPr>
          <w:p w14:paraId="7A17C4B7">
            <w:pPr>
              <w:rPr>
                <w:rFonts w:hint="eastAsia" w:ascii="宋体" w:hAnsi="宋体" w:cs="宋体"/>
              </w:rPr>
            </w:pPr>
          </w:p>
        </w:tc>
        <w:tc>
          <w:tcPr>
            <w:tcW w:w="1532" w:type="dxa"/>
            <w:noWrap w:val="0"/>
            <w:vAlign w:val="center"/>
          </w:tcPr>
          <w:p w14:paraId="1A825EB6">
            <w:pPr>
              <w:rPr>
                <w:rFonts w:hint="eastAsia" w:ascii="宋体" w:hAnsi="宋体" w:cs="宋体"/>
              </w:rPr>
            </w:pPr>
          </w:p>
        </w:tc>
        <w:tc>
          <w:tcPr>
            <w:tcW w:w="971" w:type="dxa"/>
            <w:noWrap w:val="0"/>
            <w:vAlign w:val="center"/>
          </w:tcPr>
          <w:p w14:paraId="2A73B5D2">
            <w:pPr>
              <w:rPr>
                <w:rFonts w:hint="eastAsia" w:ascii="宋体" w:hAnsi="宋体" w:cs="宋体"/>
              </w:rPr>
            </w:pPr>
          </w:p>
        </w:tc>
      </w:tr>
      <w:tr w14:paraId="7CC5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671C323F">
            <w:pPr>
              <w:rPr>
                <w:rFonts w:hint="eastAsia" w:ascii="宋体" w:hAnsi="宋体" w:cs="宋体"/>
              </w:rPr>
            </w:pPr>
          </w:p>
        </w:tc>
        <w:tc>
          <w:tcPr>
            <w:tcW w:w="1818" w:type="dxa"/>
            <w:noWrap w:val="0"/>
            <w:vAlign w:val="center"/>
          </w:tcPr>
          <w:p w14:paraId="5B3CFB9C">
            <w:pPr>
              <w:rPr>
                <w:rFonts w:hint="eastAsia" w:ascii="宋体" w:hAnsi="宋体" w:cs="宋体"/>
              </w:rPr>
            </w:pPr>
          </w:p>
        </w:tc>
        <w:tc>
          <w:tcPr>
            <w:tcW w:w="2580" w:type="dxa"/>
            <w:noWrap w:val="0"/>
            <w:vAlign w:val="center"/>
          </w:tcPr>
          <w:p w14:paraId="2C235C8E">
            <w:pPr>
              <w:rPr>
                <w:rFonts w:hint="eastAsia" w:ascii="宋体" w:hAnsi="宋体" w:cs="宋体"/>
              </w:rPr>
            </w:pPr>
          </w:p>
        </w:tc>
        <w:tc>
          <w:tcPr>
            <w:tcW w:w="2295" w:type="dxa"/>
            <w:noWrap w:val="0"/>
            <w:vAlign w:val="center"/>
          </w:tcPr>
          <w:p w14:paraId="5D1653D9">
            <w:pPr>
              <w:rPr>
                <w:rFonts w:hint="eastAsia" w:ascii="宋体" w:hAnsi="宋体" w:cs="宋体"/>
              </w:rPr>
            </w:pPr>
          </w:p>
        </w:tc>
        <w:tc>
          <w:tcPr>
            <w:tcW w:w="1532" w:type="dxa"/>
            <w:noWrap w:val="0"/>
            <w:vAlign w:val="center"/>
          </w:tcPr>
          <w:p w14:paraId="75495980">
            <w:pPr>
              <w:rPr>
                <w:rFonts w:hint="eastAsia" w:ascii="宋体" w:hAnsi="宋体" w:cs="宋体"/>
              </w:rPr>
            </w:pPr>
          </w:p>
        </w:tc>
        <w:tc>
          <w:tcPr>
            <w:tcW w:w="971" w:type="dxa"/>
            <w:noWrap w:val="0"/>
            <w:vAlign w:val="center"/>
          </w:tcPr>
          <w:p w14:paraId="11AD489B">
            <w:pPr>
              <w:rPr>
                <w:rFonts w:hint="eastAsia" w:ascii="宋体" w:hAnsi="宋体" w:cs="宋体"/>
              </w:rPr>
            </w:pPr>
          </w:p>
        </w:tc>
      </w:tr>
      <w:tr w14:paraId="5FD3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61839669">
            <w:pPr>
              <w:rPr>
                <w:rFonts w:hint="eastAsia" w:ascii="宋体" w:hAnsi="宋体" w:cs="宋体"/>
              </w:rPr>
            </w:pPr>
          </w:p>
        </w:tc>
        <w:tc>
          <w:tcPr>
            <w:tcW w:w="1818" w:type="dxa"/>
            <w:noWrap w:val="0"/>
            <w:vAlign w:val="center"/>
          </w:tcPr>
          <w:p w14:paraId="65F3F9FB">
            <w:pPr>
              <w:rPr>
                <w:rFonts w:hint="eastAsia" w:ascii="宋体" w:hAnsi="宋体" w:cs="宋体"/>
              </w:rPr>
            </w:pPr>
          </w:p>
        </w:tc>
        <w:tc>
          <w:tcPr>
            <w:tcW w:w="2580" w:type="dxa"/>
            <w:noWrap w:val="0"/>
            <w:vAlign w:val="center"/>
          </w:tcPr>
          <w:p w14:paraId="411F4611">
            <w:pPr>
              <w:rPr>
                <w:rFonts w:hint="eastAsia" w:ascii="宋体" w:hAnsi="宋体" w:cs="宋体"/>
              </w:rPr>
            </w:pPr>
          </w:p>
        </w:tc>
        <w:tc>
          <w:tcPr>
            <w:tcW w:w="2295" w:type="dxa"/>
            <w:noWrap w:val="0"/>
            <w:vAlign w:val="center"/>
          </w:tcPr>
          <w:p w14:paraId="29BF225D">
            <w:pPr>
              <w:rPr>
                <w:rFonts w:hint="eastAsia" w:ascii="宋体" w:hAnsi="宋体" w:cs="宋体"/>
              </w:rPr>
            </w:pPr>
          </w:p>
        </w:tc>
        <w:tc>
          <w:tcPr>
            <w:tcW w:w="1532" w:type="dxa"/>
            <w:noWrap w:val="0"/>
            <w:vAlign w:val="center"/>
          </w:tcPr>
          <w:p w14:paraId="4AD31DB8">
            <w:pPr>
              <w:rPr>
                <w:rFonts w:hint="eastAsia" w:ascii="宋体" w:hAnsi="宋体" w:cs="宋体"/>
              </w:rPr>
            </w:pPr>
          </w:p>
        </w:tc>
        <w:tc>
          <w:tcPr>
            <w:tcW w:w="971" w:type="dxa"/>
            <w:noWrap w:val="0"/>
            <w:vAlign w:val="center"/>
          </w:tcPr>
          <w:p w14:paraId="37D2DFC5">
            <w:pPr>
              <w:rPr>
                <w:rFonts w:hint="eastAsia" w:ascii="宋体" w:hAnsi="宋体" w:cs="宋体"/>
              </w:rPr>
            </w:pPr>
          </w:p>
        </w:tc>
      </w:tr>
      <w:tr w14:paraId="331A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22D60A2A">
            <w:pPr>
              <w:rPr>
                <w:rFonts w:hint="eastAsia" w:ascii="宋体" w:hAnsi="宋体" w:cs="宋体"/>
              </w:rPr>
            </w:pPr>
          </w:p>
        </w:tc>
        <w:tc>
          <w:tcPr>
            <w:tcW w:w="1818" w:type="dxa"/>
            <w:noWrap w:val="0"/>
            <w:vAlign w:val="center"/>
          </w:tcPr>
          <w:p w14:paraId="10BC8D0B">
            <w:pPr>
              <w:rPr>
                <w:rFonts w:hint="eastAsia" w:ascii="宋体" w:hAnsi="宋体" w:cs="宋体"/>
              </w:rPr>
            </w:pPr>
          </w:p>
        </w:tc>
        <w:tc>
          <w:tcPr>
            <w:tcW w:w="2580" w:type="dxa"/>
            <w:noWrap w:val="0"/>
            <w:vAlign w:val="center"/>
          </w:tcPr>
          <w:p w14:paraId="43F9D6B4">
            <w:pPr>
              <w:rPr>
                <w:rFonts w:hint="eastAsia" w:ascii="宋体" w:hAnsi="宋体" w:cs="宋体"/>
              </w:rPr>
            </w:pPr>
          </w:p>
        </w:tc>
        <w:tc>
          <w:tcPr>
            <w:tcW w:w="2295" w:type="dxa"/>
            <w:noWrap w:val="0"/>
            <w:vAlign w:val="center"/>
          </w:tcPr>
          <w:p w14:paraId="10DDCA41">
            <w:pPr>
              <w:rPr>
                <w:rFonts w:hint="eastAsia" w:ascii="宋体" w:hAnsi="宋体" w:cs="宋体"/>
              </w:rPr>
            </w:pPr>
          </w:p>
        </w:tc>
        <w:tc>
          <w:tcPr>
            <w:tcW w:w="1532" w:type="dxa"/>
            <w:noWrap w:val="0"/>
            <w:vAlign w:val="center"/>
          </w:tcPr>
          <w:p w14:paraId="4AA0D9E6">
            <w:pPr>
              <w:rPr>
                <w:rFonts w:hint="eastAsia" w:ascii="宋体" w:hAnsi="宋体" w:cs="宋体"/>
              </w:rPr>
            </w:pPr>
          </w:p>
        </w:tc>
        <w:tc>
          <w:tcPr>
            <w:tcW w:w="971" w:type="dxa"/>
            <w:noWrap w:val="0"/>
            <w:vAlign w:val="center"/>
          </w:tcPr>
          <w:p w14:paraId="7046D58A">
            <w:pPr>
              <w:rPr>
                <w:rFonts w:hint="eastAsia" w:ascii="宋体" w:hAnsi="宋体" w:cs="宋体"/>
              </w:rPr>
            </w:pPr>
          </w:p>
        </w:tc>
      </w:tr>
      <w:tr w14:paraId="0511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54C7D14E">
            <w:pPr>
              <w:jc w:val="center"/>
              <w:rPr>
                <w:rFonts w:hint="eastAsia" w:ascii="宋体" w:hAnsi="宋体" w:cs="宋体"/>
              </w:rPr>
            </w:pPr>
            <w:r>
              <w:rPr>
                <w:rFonts w:hint="eastAsia" w:ascii="宋体" w:hAnsi="宋体" w:cs="宋体"/>
              </w:rPr>
              <w:t>.......</w:t>
            </w:r>
          </w:p>
        </w:tc>
        <w:tc>
          <w:tcPr>
            <w:tcW w:w="1818" w:type="dxa"/>
            <w:noWrap w:val="0"/>
            <w:vAlign w:val="center"/>
          </w:tcPr>
          <w:p w14:paraId="35587B74">
            <w:pPr>
              <w:rPr>
                <w:rFonts w:hint="eastAsia" w:ascii="宋体" w:hAnsi="宋体" w:cs="宋体"/>
              </w:rPr>
            </w:pPr>
          </w:p>
        </w:tc>
        <w:tc>
          <w:tcPr>
            <w:tcW w:w="2580" w:type="dxa"/>
            <w:noWrap w:val="0"/>
            <w:vAlign w:val="center"/>
          </w:tcPr>
          <w:p w14:paraId="0A290A48">
            <w:pPr>
              <w:rPr>
                <w:rFonts w:hint="eastAsia" w:ascii="宋体" w:hAnsi="宋体" w:cs="宋体"/>
              </w:rPr>
            </w:pPr>
          </w:p>
        </w:tc>
        <w:tc>
          <w:tcPr>
            <w:tcW w:w="2295" w:type="dxa"/>
            <w:noWrap w:val="0"/>
            <w:vAlign w:val="center"/>
          </w:tcPr>
          <w:p w14:paraId="0243D197">
            <w:pPr>
              <w:rPr>
                <w:rFonts w:hint="eastAsia" w:ascii="宋体" w:hAnsi="宋体" w:cs="宋体"/>
              </w:rPr>
            </w:pPr>
          </w:p>
        </w:tc>
        <w:tc>
          <w:tcPr>
            <w:tcW w:w="1532" w:type="dxa"/>
            <w:noWrap w:val="0"/>
            <w:vAlign w:val="center"/>
          </w:tcPr>
          <w:p w14:paraId="39977AFB">
            <w:pPr>
              <w:rPr>
                <w:rFonts w:hint="eastAsia" w:ascii="宋体" w:hAnsi="宋体" w:cs="宋体"/>
              </w:rPr>
            </w:pPr>
          </w:p>
        </w:tc>
        <w:tc>
          <w:tcPr>
            <w:tcW w:w="971" w:type="dxa"/>
            <w:noWrap w:val="0"/>
            <w:vAlign w:val="center"/>
          </w:tcPr>
          <w:p w14:paraId="393A284D">
            <w:pPr>
              <w:rPr>
                <w:rFonts w:hint="eastAsia" w:ascii="宋体" w:hAnsi="宋体" w:cs="宋体"/>
              </w:rPr>
            </w:pPr>
          </w:p>
        </w:tc>
      </w:tr>
    </w:tbl>
    <w:p w14:paraId="56716918">
      <w:pPr>
        <w:pStyle w:val="3"/>
        <w:spacing w:before="120" w:beforeLines="50" w:line="360" w:lineRule="auto"/>
      </w:pPr>
      <w:r>
        <w:rPr>
          <w:rFonts w:hint="eastAsia" w:ascii="宋体" w:hAnsi="宋体" w:cs="宋体"/>
          <w:b/>
          <w:bCs/>
          <w:color w:val="000000"/>
          <w:kern w:val="0"/>
          <w:sz w:val="22"/>
          <w:szCs w:val="22"/>
          <w:lang w:bidi="ar"/>
        </w:rPr>
        <w:t>备注：</w:t>
      </w:r>
      <w:r>
        <w:rPr>
          <w:rFonts w:hint="eastAsia" w:ascii="宋体" w:hAnsi="宋体" w:cs="宋体"/>
          <w:color w:val="000000"/>
          <w:kern w:val="0"/>
          <w:sz w:val="22"/>
          <w:szCs w:val="22"/>
          <w:lang w:bidi="ar"/>
        </w:rPr>
        <w:t>1、“偏离说明”一栏写明偏离情况。优于磋商文件要求填写“正偏离”且详细列出偏离内容，不完全满足的填写“负偏离”，无偏离的填写“无”。</w:t>
      </w:r>
    </w:p>
    <w:p w14:paraId="41706582">
      <w:pPr>
        <w:spacing w:line="360" w:lineRule="auto"/>
        <w:rPr>
          <w:rFonts w:ascii="宋体" w:hAnsi="宋体" w:cs="宋体"/>
          <w:spacing w:val="-2"/>
          <w:sz w:val="24"/>
          <w:szCs w:val="24"/>
        </w:rPr>
      </w:pPr>
    </w:p>
    <w:p w14:paraId="2DF1032F">
      <w:pPr>
        <w:spacing w:line="360" w:lineRule="auto"/>
        <w:rPr>
          <w:sz w:val="24"/>
          <w:szCs w:val="24"/>
        </w:rPr>
      </w:pPr>
      <w:r>
        <w:rPr>
          <w:rFonts w:ascii="宋体" w:hAnsi="宋体" w:cs="宋体"/>
          <w:spacing w:val="-2"/>
          <w:sz w:val="24"/>
          <w:szCs w:val="24"/>
        </w:rPr>
        <w:t>供</w:t>
      </w:r>
      <w:r>
        <w:rPr>
          <w:rFonts w:hint="eastAsia" w:ascii="宋体" w:hAnsi="宋体" w:cs="宋体"/>
          <w:spacing w:val="-2"/>
          <w:sz w:val="24"/>
          <w:szCs w:val="24"/>
        </w:rPr>
        <w:t xml:space="preserve"> </w:t>
      </w:r>
      <w:r>
        <w:rPr>
          <w:rFonts w:ascii="宋体" w:hAnsi="宋体" w:cs="宋体"/>
          <w:spacing w:val="-2"/>
          <w:sz w:val="24"/>
          <w:szCs w:val="24"/>
        </w:rPr>
        <w:t>应</w:t>
      </w:r>
      <w:r>
        <w:rPr>
          <w:rFonts w:hint="eastAsia" w:ascii="宋体" w:hAnsi="宋体" w:cs="宋体"/>
          <w:spacing w:val="-2"/>
          <w:sz w:val="24"/>
          <w:szCs w:val="24"/>
        </w:rPr>
        <w:t xml:space="preserve"> </w:t>
      </w:r>
      <w:r>
        <w:rPr>
          <w:rFonts w:ascii="宋体" w:hAnsi="宋体" w:cs="宋体"/>
          <w:spacing w:val="-2"/>
          <w:sz w:val="24"/>
          <w:szCs w:val="24"/>
        </w:rPr>
        <w:t>商：（单位电子签章）</w:t>
      </w:r>
    </w:p>
    <w:p w14:paraId="1530CAF6">
      <w:pPr>
        <w:spacing w:line="360" w:lineRule="auto"/>
        <w:rPr>
          <w:sz w:val="24"/>
          <w:szCs w:val="24"/>
        </w:rPr>
      </w:pPr>
      <w:r>
        <w:rPr>
          <w:rFonts w:ascii="宋体" w:hAnsi="宋体" w:cs="宋体"/>
          <w:spacing w:val="-10"/>
          <w:sz w:val="24"/>
          <w:szCs w:val="24"/>
        </w:rPr>
        <w:t>法定代表人（单位负责人</w:t>
      </w:r>
      <w:r>
        <w:rPr>
          <w:rFonts w:ascii="宋体" w:hAnsi="宋体" w:cs="宋体"/>
          <w:spacing w:val="-3"/>
          <w:sz w:val="24"/>
          <w:szCs w:val="24"/>
        </w:rPr>
        <w:t>）：（</w:t>
      </w:r>
      <w:r>
        <w:rPr>
          <w:rFonts w:ascii="宋体" w:hAnsi="宋体" w:cs="宋体"/>
          <w:spacing w:val="-10"/>
          <w:sz w:val="24"/>
          <w:szCs w:val="24"/>
        </w:rPr>
        <w:t>个人电子签章）</w:t>
      </w:r>
    </w:p>
    <w:p w14:paraId="4C1E5720">
      <w:pPr>
        <w:spacing w:before="79" w:line="360" w:lineRule="auto"/>
        <w:rPr>
          <w:rFonts w:ascii="宋体" w:hAnsi="宋体" w:cs="宋体"/>
          <w:sz w:val="24"/>
          <w:szCs w:val="24"/>
        </w:rPr>
      </w:pPr>
      <w:r>
        <w:rPr>
          <w:rFonts w:ascii="宋体" w:hAnsi="宋体" w:cs="宋体"/>
          <w:spacing w:val="-2"/>
          <w:sz w:val="24"/>
          <w:szCs w:val="24"/>
        </w:rPr>
        <w:t>日</w:t>
      </w:r>
      <w:r>
        <w:rPr>
          <w:rFonts w:hint="eastAsia" w:ascii="宋体" w:hAnsi="宋体" w:cs="宋体"/>
          <w:spacing w:val="-2"/>
          <w:sz w:val="24"/>
          <w:szCs w:val="24"/>
        </w:rPr>
        <w:t xml:space="preserve">    </w:t>
      </w:r>
      <w:r>
        <w:rPr>
          <w:rFonts w:ascii="宋体" w:hAnsi="宋体" w:cs="宋体"/>
          <w:spacing w:val="-2"/>
          <w:sz w:val="24"/>
          <w:szCs w:val="24"/>
        </w:rPr>
        <w:t>期：</w:t>
      </w:r>
      <w:r>
        <w:rPr>
          <w:rFonts w:hint="eastAsia" w:ascii="宋体" w:hAnsi="宋体" w:cs="宋体"/>
          <w:spacing w:val="-7"/>
          <w:sz w:val="24"/>
          <w:szCs w:val="24"/>
          <w:u w:val="single"/>
        </w:rPr>
        <w:t xml:space="preserve">         </w:t>
      </w:r>
      <w:r>
        <w:rPr>
          <w:rFonts w:ascii="宋体" w:hAnsi="宋体" w:cs="宋体"/>
          <w:spacing w:val="-7"/>
          <w:sz w:val="24"/>
          <w:szCs w:val="24"/>
        </w:rPr>
        <w:t>年</w:t>
      </w:r>
      <w:r>
        <w:rPr>
          <w:rFonts w:hint="eastAsia" w:ascii="宋体" w:hAnsi="宋体" w:cs="宋体"/>
          <w:spacing w:val="-7"/>
          <w:sz w:val="24"/>
          <w:szCs w:val="24"/>
          <w:u w:val="single"/>
        </w:rPr>
        <w:t xml:space="preserve">      </w:t>
      </w:r>
      <w:r>
        <w:rPr>
          <w:rFonts w:ascii="宋体" w:hAnsi="宋体" w:cs="宋体"/>
          <w:spacing w:val="-7"/>
          <w:sz w:val="24"/>
          <w:szCs w:val="24"/>
        </w:rPr>
        <w:t>月</w:t>
      </w:r>
      <w:r>
        <w:rPr>
          <w:rFonts w:hint="eastAsia" w:ascii="宋体" w:hAnsi="宋体" w:cs="宋体"/>
          <w:spacing w:val="-7"/>
          <w:sz w:val="24"/>
          <w:szCs w:val="24"/>
          <w:u w:val="single"/>
        </w:rPr>
        <w:t xml:space="preserve">      </w:t>
      </w:r>
      <w:r>
        <w:rPr>
          <w:rFonts w:ascii="宋体" w:hAnsi="宋体" w:cs="宋体"/>
          <w:spacing w:val="-7"/>
          <w:sz w:val="24"/>
          <w:szCs w:val="24"/>
        </w:rPr>
        <w:t>日</w:t>
      </w:r>
    </w:p>
    <w:p w14:paraId="2851F2B2">
      <w:pPr>
        <w:pStyle w:val="3"/>
        <w:spacing w:line="283" w:lineRule="auto"/>
      </w:pPr>
    </w:p>
    <w:p w14:paraId="65A278B1">
      <w:pPr>
        <w:pStyle w:val="3"/>
        <w:spacing w:line="283" w:lineRule="auto"/>
      </w:pPr>
    </w:p>
    <w:p w14:paraId="0378D4E4">
      <w:pPr>
        <w:spacing w:before="78" w:line="468" w:lineRule="exact"/>
        <w:ind w:left="131"/>
        <w:rPr>
          <w:rFonts w:ascii="宋体" w:hAnsi="宋体" w:cs="宋体"/>
          <w:spacing w:val="-2"/>
          <w:position w:val="17"/>
          <w:sz w:val="24"/>
          <w:szCs w:val="24"/>
        </w:rPr>
        <w:sectPr>
          <w:headerReference r:id="rId13" w:type="default"/>
          <w:footerReference r:id="rId14" w:type="default"/>
          <w:pgSz w:w="11912" w:h="16841"/>
          <w:pgMar w:top="1173" w:right="635" w:bottom="1127" w:left="938" w:header="877" w:footer="967" w:gutter="0"/>
          <w:pgNumType w:fmt="decimal"/>
          <w:cols w:space="720" w:num="1"/>
        </w:sectPr>
      </w:pPr>
    </w:p>
    <w:p w14:paraId="603003E2">
      <w:pPr>
        <w:widowControl/>
        <w:spacing w:after="120" w:afterLines="50"/>
        <w:jc w:val="center"/>
        <w:rPr>
          <w:rFonts w:hint="eastAsia" w:ascii="宋体" w:hAnsi="宋体" w:cs="宋体"/>
        </w:rPr>
      </w:pPr>
      <w:r>
        <w:rPr>
          <w:rFonts w:hint="eastAsia" w:ascii="宋体" w:hAnsi="宋体" w:cs="宋体"/>
          <w:b/>
          <w:bCs/>
          <w:color w:val="000000"/>
          <w:kern w:val="0"/>
          <w:sz w:val="28"/>
          <w:szCs w:val="28"/>
          <w:lang w:bidi="ar"/>
        </w:rPr>
        <w:t>（二）技术条款偏离表</w:t>
      </w:r>
    </w:p>
    <w:tbl>
      <w:tblPr>
        <w:tblStyle w:val="1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818"/>
        <w:gridCol w:w="2580"/>
        <w:gridCol w:w="2295"/>
        <w:gridCol w:w="1532"/>
        <w:gridCol w:w="971"/>
      </w:tblGrid>
      <w:tr w14:paraId="3AED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55733631">
            <w:pPr>
              <w:jc w:val="center"/>
              <w:rPr>
                <w:rFonts w:hint="eastAsia" w:ascii="宋体" w:hAnsi="宋体" w:cs="宋体"/>
                <w:b/>
                <w:bCs/>
              </w:rPr>
            </w:pPr>
            <w:r>
              <w:rPr>
                <w:rFonts w:hint="eastAsia" w:ascii="宋体" w:hAnsi="宋体" w:cs="宋体"/>
                <w:b/>
                <w:bCs/>
              </w:rPr>
              <w:t>序号</w:t>
            </w:r>
          </w:p>
        </w:tc>
        <w:tc>
          <w:tcPr>
            <w:tcW w:w="1818" w:type="dxa"/>
            <w:noWrap w:val="0"/>
            <w:vAlign w:val="center"/>
          </w:tcPr>
          <w:p w14:paraId="6218925C">
            <w:pPr>
              <w:jc w:val="center"/>
              <w:rPr>
                <w:rFonts w:hint="eastAsia" w:ascii="宋体" w:hAnsi="宋体" w:cs="宋体"/>
                <w:b/>
                <w:bCs/>
              </w:rPr>
            </w:pPr>
            <w:r>
              <w:rPr>
                <w:rFonts w:hint="eastAsia" w:ascii="宋体" w:hAnsi="宋体" w:cs="宋体"/>
                <w:b/>
                <w:bCs/>
              </w:rPr>
              <w:t>货物（或设备）</w:t>
            </w:r>
          </w:p>
          <w:p w14:paraId="2C51CE94">
            <w:pPr>
              <w:jc w:val="center"/>
              <w:rPr>
                <w:rFonts w:hint="eastAsia" w:ascii="宋体" w:hAnsi="宋体" w:cs="宋体"/>
                <w:b/>
                <w:bCs/>
              </w:rPr>
            </w:pPr>
            <w:r>
              <w:rPr>
                <w:rFonts w:hint="eastAsia" w:ascii="宋体" w:hAnsi="宋体" w:cs="宋体"/>
                <w:b/>
                <w:bCs/>
              </w:rPr>
              <w:t>名称</w:t>
            </w:r>
          </w:p>
        </w:tc>
        <w:tc>
          <w:tcPr>
            <w:tcW w:w="2580" w:type="dxa"/>
            <w:noWrap w:val="0"/>
            <w:vAlign w:val="center"/>
          </w:tcPr>
          <w:p w14:paraId="1BEE8319">
            <w:pPr>
              <w:jc w:val="center"/>
              <w:rPr>
                <w:rFonts w:hint="eastAsia" w:ascii="宋体" w:hAnsi="宋体" w:cs="宋体"/>
                <w:b/>
                <w:bCs/>
              </w:rPr>
            </w:pPr>
            <w:r>
              <w:rPr>
                <w:rFonts w:hint="eastAsia" w:ascii="宋体" w:hAnsi="宋体" w:cs="宋体"/>
                <w:b/>
                <w:bCs/>
              </w:rPr>
              <w:t>招标文件要求</w:t>
            </w:r>
          </w:p>
        </w:tc>
        <w:tc>
          <w:tcPr>
            <w:tcW w:w="2295" w:type="dxa"/>
            <w:noWrap w:val="0"/>
            <w:vAlign w:val="center"/>
          </w:tcPr>
          <w:p w14:paraId="6879FA6D">
            <w:pPr>
              <w:jc w:val="center"/>
              <w:rPr>
                <w:rFonts w:hint="eastAsia" w:ascii="宋体" w:hAnsi="宋体" w:cs="宋体"/>
                <w:b/>
                <w:bCs/>
              </w:rPr>
            </w:pPr>
            <w:r>
              <w:rPr>
                <w:rFonts w:hint="eastAsia" w:ascii="宋体" w:hAnsi="宋体" w:cs="宋体"/>
                <w:b/>
                <w:bCs/>
              </w:rPr>
              <w:t>投标文件对应内容</w:t>
            </w:r>
          </w:p>
        </w:tc>
        <w:tc>
          <w:tcPr>
            <w:tcW w:w="1532" w:type="dxa"/>
            <w:noWrap w:val="0"/>
            <w:vAlign w:val="center"/>
          </w:tcPr>
          <w:p w14:paraId="7887DAA0">
            <w:pPr>
              <w:jc w:val="center"/>
              <w:rPr>
                <w:rFonts w:hint="eastAsia" w:ascii="宋体" w:hAnsi="宋体" w:cs="宋体"/>
                <w:b/>
                <w:bCs/>
              </w:rPr>
            </w:pPr>
            <w:r>
              <w:rPr>
                <w:rFonts w:hint="eastAsia" w:ascii="宋体" w:hAnsi="宋体" w:cs="宋体"/>
                <w:b/>
                <w:bCs/>
              </w:rPr>
              <w:t>偏离情况</w:t>
            </w:r>
          </w:p>
        </w:tc>
        <w:tc>
          <w:tcPr>
            <w:tcW w:w="971" w:type="dxa"/>
            <w:noWrap w:val="0"/>
            <w:vAlign w:val="center"/>
          </w:tcPr>
          <w:p w14:paraId="363279A5">
            <w:pPr>
              <w:jc w:val="center"/>
              <w:rPr>
                <w:rFonts w:hint="eastAsia" w:ascii="宋体" w:hAnsi="宋体" w:cs="宋体"/>
                <w:b/>
                <w:bCs/>
              </w:rPr>
            </w:pPr>
            <w:r>
              <w:rPr>
                <w:rFonts w:hint="eastAsia" w:ascii="宋体" w:hAnsi="宋体" w:cs="宋体"/>
                <w:b/>
                <w:bCs/>
              </w:rPr>
              <w:t>备注</w:t>
            </w:r>
          </w:p>
        </w:tc>
      </w:tr>
      <w:tr w14:paraId="5875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5A1DE6AE">
            <w:pPr>
              <w:rPr>
                <w:rFonts w:hint="eastAsia" w:ascii="宋体" w:hAnsi="宋体" w:cs="宋体"/>
              </w:rPr>
            </w:pPr>
          </w:p>
        </w:tc>
        <w:tc>
          <w:tcPr>
            <w:tcW w:w="1818" w:type="dxa"/>
            <w:noWrap w:val="0"/>
            <w:vAlign w:val="center"/>
          </w:tcPr>
          <w:p w14:paraId="2D7F9905">
            <w:pPr>
              <w:rPr>
                <w:rFonts w:hint="eastAsia" w:ascii="宋体" w:hAnsi="宋体" w:cs="宋体"/>
              </w:rPr>
            </w:pPr>
          </w:p>
        </w:tc>
        <w:tc>
          <w:tcPr>
            <w:tcW w:w="2580" w:type="dxa"/>
            <w:noWrap w:val="0"/>
            <w:vAlign w:val="center"/>
          </w:tcPr>
          <w:p w14:paraId="7512507A">
            <w:pPr>
              <w:rPr>
                <w:rFonts w:hint="eastAsia" w:ascii="宋体" w:hAnsi="宋体" w:cs="宋体"/>
              </w:rPr>
            </w:pPr>
          </w:p>
        </w:tc>
        <w:tc>
          <w:tcPr>
            <w:tcW w:w="2295" w:type="dxa"/>
            <w:noWrap w:val="0"/>
            <w:vAlign w:val="center"/>
          </w:tcPr>
          <w:p w14:paraId="17D7E1A3">
            <w:pPr>
              <w:rPr>
                <w:rFonts w:hint="eastAsia" w:ascii="宋体" w:hAnsi="宋体" w:cs="宋体"/>
              </w:rPr>
            </w:pPr>
          </w:p>
        </w:tc>
        <w:tc>
          <w:tcPr>
            <w:tcW w:w="1532" w:type="dxa"/>
            <w:noWrap w:val="0"/>
            <w:vAlign w:val="center"/>
          </w:tcPr>
          <w:p w14:paraId="2CA1BDB0">
            <w:pPr>
              <w:rPr>
                <w:rFonts w:hint="eastAsia" w:ascii="宋体" w:hAnsi="宋体" w:cs="宋体"/>
              </w:rPr>
            </w:pPr>
          </w:p>
        </w:tc>
        <w:tc>
          <w:tcPr>
            <w:tcW w:w="971" w:type="dxa"/>
            <w:noWrap w:val="0"/>
            <w:vAlign w:val="center"/>
          </w:tcPr>
          <w:p w14:paraId="35C9A0BB">
            <w:pPr>
              <w:rPr>
                <w:rFonts w:hint="eastAsia" w:ascii="宋体" w:hAnsi="宋体" w:cs="宋体"/>
              </w:rPr>
            </w:pPr>
          </w:p>
        </w:tc>
      </w:tr>
      <w:tr w14:paraId="12D2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6EB5F182">
            <w:pPr>
              <w:rPr>
                <w:rFonts w:hint="eastAsia" w:ascii="宋体" w:hAnsi="宋体" w:cs="宋体"/>
              </w:rPr>
            </w:pPr>
          </w:p>
        </w:tc>
        <w:tc>
          <w:tcPr>
            <w:tcW w:w="1818" w:type="dxa"/>
            <w:noWrap w:val="0"/>
            <w:vAlign w:val="center"/>
          </w:tcPr>
          <w:p w14:paraId="29959252">
            <w:pPr>
              <w:rPr>
                <w:rFonts w:hint="eastAsia" w:ascii="宋体" w:hAnsi="宋体" w:cs="宋体"/>
              </w:rPr>
            </w:pPr>
          </w:p>
        </w:tc>
        <w:tc>
          <w:tcPr>
            <w:tcW w:w="2580" w:type="dxa"/>
            <w:noWrap w:val="0"/>
            <w:vAlign w:val="center"/>
          </w:tcPr>
          <w:p w14:paraId="3F642E5B">
            <w:pPr>
              <w:rPr>
                <w:rFonts w:hint="eastAsia" w:ascii="宋体" w:hAnsi="宋体" w:cs="宋体"/>
              </w:rPr>
            </w:pPr>
          </w:p>
        </w:tc>
        <w:tc>
          <w:tcPr>
            <w:tcW w:w="2295" w:type="dxa"/>
            <w:noWrap w:val="0"/>
            <w:vAlign w:val="center"/>
          </w:tcPr>
          <w:p w14:paraId="27FAF4BC">
            <w:pPr>
              <w:rPr>
                <w:rFonts w:hint="eastAsia" w:ascii="宋体" w:hAnsi="宋体" w:cs="宋体"/>
              </w:rPr>
            </w:pPr>
          </w:p>
        </w:tc>
        <w:tc>
          <w:tcPr>
            <w:tcW w:w="1532" w:type="dxa"/>
            <w:noWrap w:val="0"/>
            <w:vAlign w:val="center"/>
          </w:tcPr>
          <w:p w14:paraId="3EBC0E6C">
            <w:pPr>
              <w:rPr>
                <w:rFonts w:hint="eastAsia" w:ascii="宋体" w:hAnsi="宋体" w:cs="宋体"/>
              </w:rPr>
            </w:pPr>
          </w:p>
        </w:tc>
        <w:tc>
          <w:tcPr>
            <w:tcW w:w="971" w:type="dxa"/>
            <w:noWrap w:val="0"/>
            <w:vAlign w:val="center"/>
          </w:tcPr>
          <w:p w14:paraId="4D5BC5BF">
            <w:pPr>
              <w:rPr>
                <w:rFonts w:hint="eastAsia" w:ascii="宋体" w:hAnsi="宋体" w:cs="宋体"/>
              </w:rPr>
            </w:pPr>
          </w:p>
        </w:tc>
      </w:tr>
      <w:tr w14:paraId="35BC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67BEA9FD">
            <w:pPr>
              <w:rPr>
                <w:rFonts w:hint="eastAsia" w:ascii="宋体" w:hAnsi="宋体" w:cs="宋体"/>
              </w:rPr>
            </w:pPr>
          </w:p>
        </w:tc>
        <w:tc>
          <w:tcPr>
            <w:tcW w:w="1818" w:type="dxa"/>
            <w:noWrap w:val="0"/>
            <w:vAlign w:val="center"/>
          </w:tcPr>
          <w:p w14:paraId="380513CB">
            <w:pPr>
              <w:rPr>
                <w:rFonts w:hint="eastAsia" w:ascii="宋体" w:hAnsi="宋体" w:cs="宋体"/>
              </w:rPr>
            </w:pPr>
          </w:p>
        </w:tc>
        <w:tc>
          <w:tcPr>
            <w:tcW w:w="2580" w:type="dxa"/>
            <w:noWrap w:val="0"/>
            <w:vAlign w:val="center"/>
          </w:tcPr>
          <w:p w14:paraId="07108FB0">
            <w:pPr>
              <w:rPr>
                <w:rFonts w:hint="eastAsia" w:ascii="宋体" w:hAnsi="宋体" w:cs="宋体"/>
              </w:rPr>
            </w:pPr>
          </w:p>
        </w:tc>
        <w:tc>
          <w:tcPr>
            <w:tcW w:w="2295" w:type="dxa"/>
            <w:noWrap w:val="0"/>
            <w:vAlign w:val="center"/>
          </w:tcPr>
          <w:p w14:paraId="1AB9100F">
            <w:pPr>
              <w:rPr>
                <w:rFonts w:hint="eastAsia" w:ascii="宋体" w:hAnsi="宋体" w:cs="宋体"/>
              </w:rPr>
            </w:pPr>
          </w:p>
        </w:tc>
        <w:tc>
          <w:tcPr>
            <w:tcW w:w="1532" w:type="dxa"/>
            <w:noWrap w:val="0"/>
            <w:vAlign w:val="center"/>
          </w:tcPr>
          <w:p w14:paraId="32C73BCD">
            <w:pPr>
              <w:rPr>
                <w:rFonts w:hint="eastAsia" w:ascii="宋体" w:hAnsi="宋体" w:cs="宋体"/>
              </w:rPr>
            </w:pPr>
          </w:p>
        </w:tc>
        <w:tc>
          <w:tcPr>
            <w:tcW w:w="971" w:type="dxa"/>
            <w:noWrap w:val="0"/>
            <w:vAlign w:val="center"/>
          </w:tcPr>
          <w:p w14:paraId="149E39C4">
            <w:pPr>
              <w:rPr>
                <w:rFonts w:hint="eastAsia" w:ascii="宋体" w:hAnsi="宋体" w:cs="宋体"/>
              </w:rPr>
            </w:pPr>
          </w:p>
        </w:tc>
      </w:tr>
      <w:tr w14:paraId="14D9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67B8D9F7">
            <w:pPr>
              <w:rPr>
                <w:rFonts w:hint="eastAsia" w:ascii="宋体" w:hAnsi="宋体" w:cs="宋体"/>
              </w:rPr>
            </w:pPr>
          </w:p>
        </w:tc>
        <w:tc>
          <w:tcPr>
            <w:tcW w:w="1818" w:type="dxa"/>
            <w:noWrap w:val="0"/>
            <w:vAlign w:val="center"/>
          </w:tcPr>
          <w:p w14:paraId="7F5932C6">
            <w:pPr>
              <w:rPr>
                <w:rFonts w:hint="eastAsia" w:ascii="宋体" w:hAnsi="宋体" w:cs="宋体"/>
              </w:rPr>
            </w:pPr>
          </w:p>
        </w:tc>
        <w:tc>
          <w:tcPr>
            <w:tcW w:w="2580" w:type="dxa"/>
            <w:noWrap w:val="0"/>
            <w:vAlign w:val="center"/>
          </w:tcPr>
          <w:p w14:paraId="5A00B6CA">
            <w:pPr>
              <w:rPr>
                <w:rFonts w:hint="eastAsia" w:ascii="宋体" w:hAnsi="宋体" w:cs="宋体"/>
              </w:rPr>
            </w:pPr>
          </w:p>
        </w:tc>
        <w:tc>
          <w:tcPr>
            <w:tcW w:w="2295" w:type="dxa"/>
            <w:noWrap w:val="0"/>
            <w:vAlign w:val="center"/>
          </w:tcPr>
          <w:p w14:paraId="552E6973">
            <w:pPr>
              <w:rPr>
                <w:rFonts w:hint="eastAsia" w:ascii="宋体" w:hAnsi="宋体" w:cs="宋体"/>
              </w:rPr>
            </w:pPr>
          </w:p>
        </w:tc>
        <w:tc>
          <w:tcPr>
            <w:tcW w:w="1532" w:type="dxa"/>
            <w:noWrap w:val="0"/>
            <w:vAlign w:val="center"/>
          </w:tcPr>
          <w:p w14:paraId="4D53549D">
            <w:pPr>
              <w:rPr>
                <w:rFonts w:hint="eastAsia" w:ascii="宋体" w:hAnsi="宋体" w:cs="宋体"/>
              </w:rPr>
            </w:pPr>
          </w:p>
        </w:tc>
        <w:tc>
          <w:tcPr>
            <w:tcW w:w="971" w:type="dxa"/>
            <w:noWrap w:val="0"/>
            <w:vAlign w:val="center"/>
          </w:tcPr>
          <w:p w14:paraId="20A759C4">
            <w:pPr>
              <w:rPr>
                <w:rFonts w:hint="eastAsia" w:ascii="宋体" w:hAnsi="宋体" w:cs="宋体"/>
              </w:rPr>
            </w:pPr>
          </w:p>
        </w:tc>
      </w:tr>
      <w:tr w14:paraId="75F4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3" w:type="dxa"/>
            <w:noWrap w:val="0"/>
            <w:vAlign w:val="center"/>
          </w:tcPr>
          <w:p w14:paraId="5F66B78B">
            <w:pPr>
              <w:jc w:val="center"/>
              <w:rPr>
                <w:rFonts w:hint="eastAsia" w:ascii="宋体" w:hAnsi="宋体" w:cs="宋体"/>
              </w:rPr>
            </w:pPr>
            <w:r>
              <w:rPr>
                <w:rFonts w:hint="eastAsia" w:ascii="宋体" w:hAnsi="宋体" w:cs="宋体"/>
              </w:rPr>
              <w:t>.......</w:t>
            </w:r>
          </w:p>
        </w:tc>
        <w:tc>
          <w:tcPr>
            <w:tcW w:w="1818" w:type="dxa"/>
            <w:noWrap w:val="0"/>
            <w:vAlign w:val="center"/>
          </w:tcPr>
          <w:p w14:paraId="7114CFAC">
            <w:pPr>
              <w:rPr>
                <w:rFonts w:hint="eastAsia" w:ascii="宋体" w:hAnsi="宋体" w:cs="宋体"/>
              </w:rPr>
            </w:pPr>
          </w:p>
        </w:tc>
        <w:tc>
          <w:tcPr>
            <w:tcW w:w="2580" w:type="dxa"/>
            <w:noWrap w:val="0"/>
            <w:vAlign w:val="center"/>
          </w:tcPr>
          <w:p w14:paraId="7EF7405E">
            <w:pPr>
              <w:rPr>
                <w:rFonts w:hint="eastAsia" w:ascii="宋体" w:hAnsi="宋体" w:cs="宋体"/>
              </w:rPr>
            </w:pPr>
          </w:p>
        </w:tc>
        <w:tc>
          <w:tcPr>
            <w:tcW w:w="2295" w:type="dxa"/>
            <w:noWrap w:val="0"/>
            <w:vAlign w:val="center"/>
          </w:tcPr>
          <w:p w14:paraId="79585314">
            <w:pPr>
              <w:rPr>
                <w:rFonts w:hint="eastAsia" w:ascii="宋体" w:hAnsi="宋体" w:cs="宋体"/>
              </w:rPr>
            </w:pPr>
          </w:p>
        </w:tc>
        <w:tc>
          <w:tcPr>
            <w:tcW w:w="1532" w:type="dxa"/>
            <w:noWrap w:val="0"/>
            <w:vAlign w:val="center"/>
          </w:tcPr>
          <w:p w14:paraId="3F4C9609">
            <w:pPr>
              <w:rPr>
                <w:rFonts w:hint="eastAsia" w:ascii="宋体" w:hAnsi="宋体" w:cs="宋体"/>
              </w:rPr>
            </w:pPr>
          </w:p>
        </w:tc>
        <w:tc>
          <w:tcPr>
            <w:tcW w:w="971" w:type="dxa"/>
            <w:noWrap w:val="0"/>
            <w:vAlign w:val="center"/>
          </w:tcPr>
          <w:p w14:paraId="6D4DFAFA">
            <w:pPr>
              <w:rPr>
                <w:rFonts w:hint="eastAsia" w:ascii="宋体" w:hAnsi="宋体" w:cs="宋体"/>
              </w:rPr>
            </w:pPr>
          </w:p>
        </w:tc>
      </w:tr>
    </w:tbl>
    <w:p w14:paraId="40F9CC5F">
      <w:pPr>
        <w:pStyle w:val="3"/>
        <w:spacing w:before="120" w:beforeLines="50" w:line="360" w:lineRule="auto"/>
      </w:pPr>
      <w:r>
        <w:rPr>
          <w:rFonts w:hint="eastAsia" w:ascii="宋体" w:hAnsi="宋体" w:cs="宋体"/>
          <w:b/>
          <w:bCs/>
          <w:color w:val="000000"/>
          <w:kern w:val="0"/>
          <w:sz w:val="22"/>
          <w:szCs w:val="22"/>
          <w:lang w:bidi="ar"/>
        </w:rPr>
        <w:t>备注：</w:t>
      </w:r>
      <w:r>
        <w:rPr>
          <w:rFonts w:hint="eastAsia" w:ascii="宋体" w:hAnsi="宋体" w:cs="宋体"/>
          <w:color w:val="000000"/>
          <w:kern w:val="0"/>
          <w:sz w:val="22"/>
          <w:szCs w:val="22"/>
          <w:lang w:bidi="ar"/>
        </w:rPr>
        <w:t>1、“偏离说明”一栏写明偏离情况。优于磋商文件要求填写“正偏离”且详细列出偏离内容，不完全满足的填写“负偏离”，无偏离的填写“无”。</w:t>
      </w:r>
    </w:p>
    <w:p w14:paraId="2CFC02C7">
      <w:pPr>
        <w:spacing w:line="360" w:lineRule="auto"/>
        <w:rPr>
          <w:rFonts w:ascii="宋体" w:hAnsi="宋体" w:cs="宋体"/>
          <w:spacing w:val="-2"/>
          <w:sz w:val="24"/>
          <w:szCs w:val="24"/>
        </w:rPr>
      </w:pPr>
    </w:p>
    <w:p w14:paraId="1A45E065">
      <w:pPr>
        <w:spacing w:line="360" w:lineRule="auto"/>
        <w:rPr>
          <w:sz w:val="24"/>
          <w:szCs w:val="24"/>
        </w:rPr>
      </w:pPr>
      <w:r>
        <w:rPr>
          <w:rFonts w:ascii="宋体" w:hAnsi="宋体" w:cs="宋体"/>
          <w:spacing w:val="-2"/>
          <w:sz w:val="24"/>
          <w:szCs w:val="24"/>
        </w:rPr>
        <w:t>供</w:t>
      </w:r>
      <w:r>
        <w:rPr>
          <w:rFonts w:hint="eastAsia" w:ascii="宋体" w:hAnsi="宋体" w:cs="宋体"/>
          <w:spacing w:val="-2"/>
          <w:sz w:val="24"/>
          <w:szCs w:val="24"/>
        </w:rPr>
        <w:t xml:space="preserve"> </w:t>
      </w:r>
      <w:r>
        <w:rPr>
          <w:rFonts w:ascii="宋体" w:hAnsi="宋体" w:cs="宋体"/>
          <w:spacing w:val="-2"/>
          <w:sz w:val="24"/>
          <w:szCs w:val="24"/>
        </w:rPr>
        <w:t>应</w:t>
      </w:r>
      <w:r>
        <w:rPr>
          <w:rFonts w:hint="eastAsia" w:ascii="宋体" w:hAnsi="宋体" w:cs="宋体"/>
          <w:spacing w:val="-2"/>
          <w:sz w:val="24"/>
          <w:szCs w:val="24"/>
        </w:rPr>
        <w:t xml:space="preserve"> </w:t>
      </w:r>
      <w:r>
        <w:rPr>
          <w:rFonts w:ascii="宋体" w:hAnsi="宋体" w:cs="宋体"/>
          <w:spacing w:val="-2"/>
          <w:sz w:val="24"/>
          <w:szCs w:val="24"/>
        </w:rPr>
        <w:t>商：（单位电子签章）</w:t>
      </w:r>
    </w:p>
    <w:p w14:paraId="009D6DB1">
      <w:pPr>
        <w:spacing w:line="360" w:lineRule="auto"/>
        <w:rPr>
          <w:sz w:val="24"/>
          <w:szCs w:val="24"/>
        </w:rPr>
      </w:pPr>
      <w:r>
        <w:rPr>
          <w:rFonts w:ascii="宋体" w:hAnsi="宋体" w:cs="宋体"/>
          <w:spacing w:val="-10"/>
          <w:sz w:val="24"/>
          <w:szCs w:val="24"/>
        </w:rPr>
        <w:t>法定代表人（单位负责人</w:t>
      </w:r>
      <w:r>
        <w:rPr>
          <w:rFonts w:ascii="宋体" w:hAnsi="宋体" w:cs="宋体"/>
          <w:spacing w:val="-3"/>
          <w:sz w:val="24"/>
          <w:szCs w:val="24"/>
        </w:rPr>
        <w:t>）：（</w:t>
      </w:r>
      <w:r>
        <w:rPr>
          <w:rFonts w:ascii="宋体" w:hAnsi="宋体" w:cs="宋体"/>
          <w:spacing w:val="-10"/>
          <w:sz w:val="24"/>
          <w:szCs w:val="24"/>
        </w:rPr>
        <w:t>个人电子签章）</w:t>
      </w:r>
    </w:p>
    <w:p w14:paraId="06B2A715">
      <w:pPr>
        <w:spacing w:before="78" w:line="360" w:lineRule="auto"/>
        <w:rPr>
          <w:rFonts w:ascii="宋体" w:hAnsi="宋体" w:cs="宋体"/>
          <w:spacing w:val="-2"/>
          <w:position w:val="17"/>
          <w:sz w:val="24"/>
          <w:szCs w:val="24"/>
        </w:rPr>
      </w:pPr>
      <w:r>
        <w:rPr>
          <w:rFonts w:ascii="宋体" w:hAnsi="宋体" w:cs="宋体"/>
          <w:spacing w:val="-2"/>
          <w:sz w:val="24"/>
          <w:szCs w:val="24"/>
        </w:rPr>
        <w:t>日</w:t>
      </w:r>
      <w:r>
        <w:rPr>
          <w:rFonts w:hint="eastAsia" w:ascii="宋体" w:hAnsi="宋体" w:cs="宋体"/>
          <w:spacing w:val="-2"/>
          <w:sz w:val="24"/>
          <w:szCs w:val="24"/>
        </w:rPr>
        <w:t xml:space="preserve">    </w:t>
      </w:r>
      <w:r>
        <w:rPr>
          <w:rFonts w:ascii="宋体" w:hAnsi="宋体" w:cs="宋体"/>
          <w:spacing w:val="-2"/>
          <w:sz w:val="24"/>
          <w:szCs w:val="24"/>
        </w:rPr>
        <w:t>期：</w:t>
      </w:r>
      <w:r>
        <w:rPr>
          <w:rFonts w:hint="eastAsia" w:ascii="宋体" w:hAnsi="宋体" w:cs="宋体"/>
          <w:spacing w:val="-7"/>
          <w:sz w:val="24"/>
          <w:szCs w:val="24"/>
          <w:u w:val="single"/>
        </w:rPr>
        <w:t xml:space="preserve">         </w:t>
      </w:r>
      <w:r>
        <w:rPr>
          <w:rFonts w:ascii="宋体" w:hAnsi="宋体" w:cs="宋体"/>
          <w:spacing w:val="-7"/>
          <w:sz w:val="24"/>
          <w:szCs w:val="24"/>
        </w:rPr>
        <w:t>年</w:t>
      </w:r>
      <w:r>
        <w:rPr>
          <w:rFonts w:hint="eastAsia" w:ascii="宋体" w:hAnsi="宋体" w:cs="宋体"/>
          <w:spacing w:val="-7"/>
          <w:sz w:val="24"/>
          <w:szCs w:val="24"/>
          <w:u w:val="single"/>
        </w:rPr>
        <w:t xml:space="preserve">      </w:t>
      </w:r>
      <w:r>
        <w:rPr>
          <w:rFonts w:ascii="宋体" w:hAnsi="宋体" w:cs="宋体"/>
          <w:spacing w:val="-7"/>
          <w:sz w:val="24"/>
          <w:szCs w:val="24"/>
        </w:rPr>
        <w:t>月</w:t>
      </w:r>
      <w:r>
        <w:rPr>
          <w:rFonts w:hint="eastAsia" w:ascii="宋体" w:hAnsi="宋体" w:cs="宋体"/>
          <w:spacing w:val="-7"/>
          <w:sz w:val="24"/>
          <w:szCs w:val="24"/>
          <w:u w:val="single"/>
        </w:rPr>
        <w:t xml:space="preserve">      </w:t>
      </w:r>
      <w:r>
        <w:rPr>
          <w:rFonts w:ascii="宋体" w:hAnsi="宋体" w:cs="宋体"/>
          <w:spacing w:val="-7"/>
          <w:sz w:val="24"/>
          <w:szCs w:val="24"/>
        </w:rPr>
        <w:t>日</w:t>
      </w:r>
    </w:p>
    <w:p w14:paraId="0FE117F2">
      <w:pPr>
        <w:spacing w:before="78" w:line="468" w:lineRule="exact"/>
        <w:ind w:left="131"/>
        <w:rPr>
          <w:rFonts w:ascii="宋体" w:hAnsi="宋体" w:cs="宋体"/>
          <w:spacing w:val="-2"/>
          <w:position w:val="17"/>
          <w:sz w:val="24"/>
          <w:szCs w:val="24"/>
        </w:rPr>
      </w:pPr>
    </w:p>
    <w:p w14:paraId="2D151A06">
      <w:pPr>
        <w:spacing w:before="78" w:line="468" w:lineRule="exact"/>
        <w:ind w:left="131"/>
        <w:rPr>
          <w:rFonts w:ascii="宋体" w:hAnsi="宋体" w:cs="宋体"/>
          <w:spacing w:val="-2"/>
          <w:position w:val="17"/>
          <w:sz w:val="24"/>
          <w:szCs w:val="24"/>
        </w:rPr>
      </w:pPr>
    </w:p>
    <w:p w14:paraId="77149617">
      <w:pPr>
        <w:spacing w:before="78" w:line="468" w:lineRule="exact"/>
        <w:ind w:left="131"/>
        <w:rPr>
          <w:rFonts w:ascii="宋体" w:hAnsi="宋体" w:cs="宋体"/>
          <w:sz w:val="24"/>
          <w:szCs w:val="24"/>
        </w:rPr>
      </w:pPr>
      <w:r>
        <w:rPr>
          <w:rFonts w:ascii="宋体" w:hAnsi="宋体" w:cs="宋体"/>
          <w:spacing w:val="-2"/>
          <w:position w:val="17"/>
          <w:sz w:val="24"/>
          <w:szCs w:val="24"/>
        </w:rPr>
        <w:t>注：</w:t>
      </w:r>
      <w:r>
        <w:rPr>
          <w:rFonts w:ascii="宋体" w:hAnsi="宋体" w:cs="宋体"/>
          <w:spacing w:val="-28"/>
          <w:position w:val="17"/>
          <w:sz w:val="24"/>
          <w:szCs w:val="24"/>
        </w:rPr>
        <w:t xml:space="preserve"> </w:t>
      </w:r>
      <w:r>
        <w:rPr>
          <w:rFonts w:ascii="宋体" w:hAnsi="宋体" w:cs="宋体"/>
          <w:spacing w:val="-2"/>
          <w:position w:val="17"/>
          <w:sz w:val="24"/>
          <w:szCs w:val="24"/>
        </w:rPr>
        <w:t>供应商在填写本部分内容时，针对第五章“项目需求及技术要求”部</w:t>
      </w:r>
      <w:r>
        <w:rPr>
          <w:rFonts w:ascii="宋体" w:hAnsi="宋体" w:cs="宋体"/>
          <w:spacing w:val="-3"/>
          <w:position w:val="17"/>
          <w:sz w:val="24"/>
          <w:szCs w:val="24"/>
        </w:rPr>
        <w:t>分可自行编制，具体格</w:t>
      </w:r>
    </w:p>
    <w:p w14:paraId="61610862">
      <w:pPr>
        <w:spacing w:before="1" w:line="219" w:lineRule="auto"/>
        <w:ind w:left="136"/>
        <w:rPr>
          <w:rFonts w:ascii="宋体" w:hAnsi="宋体" w:cs="宋体"/>
          <w:sz w:val="24"/>
          <w:szCs w:val="24"/>
        </w:rPr>
      </w:pPr>
      <w:r>
        <w:rPr>
          <w:rFonts w:ascii="宋体" w:hAnsi="宋体" w:cs="宋体"/>
          <w:spacing w:val="-6"/>
          <w:sz w:val="24"/>
          <w:szCs w:val="24"/>
        </w:rPr>
        <w:t>式不做强制要求。</w:t>
      </w:r>
    </w:p>
    <w:p w14:paraId="6C8F573E">
      <w:pPr>
        <w:spacing w:line="219" w:lineRule="auto"/>
        <w:rPr>
          <w:rFonts w:ascii="宋体" w:hAnsi="宋体" w:cs="宋体"/>
          <w:sz w:val="24"/>
          <w:szCs w:val="24"/>
        </w:rPr>
        <w:sectPr>
          <w:pgSz w:w="11912" w:h="16841"/>
          <w:pgMar w:top="1173" w:right="635" w:bottom="1127" w:left="938" w:header="877" w:footer="967" w:gutter="0"/>
          <w:pgNumType w:fmt="decimal"/>
          <w:cols w:space="720" w:num="1"/>
        </w:sectPr>
      </w:pPr>
    </w:p>
    <w:p w14:paraId="10716D82">
      <w:pPr>
        <w:spacing w:before="338" w:line="225" w:lineRule="auto"/>
        <w:jc w:val="center"/>
        <w:outlineLvl w:val="1"/>
        <w:rPr>
          <w:rFonts w:ascii="宋体" w:hAnsi="宋体" w:cs="宋体"/>
          <w:b/>
          <w:bCs/>
          <w:sz w:val="31"/>
          <w:szCs w:val="31"/>
        </w:rPr>
      </w:pPr>
      <w:bookmarkStart w:id="53" w:name="_Toc15971"/>
      <w:r>
        <w:rPr>
          <w:rFonts w:ascii="宋体" w:hAnsi="宋体" w:cs="宋体"/>
          <w:b/>
          <w:bCs/>
          <w:spacing w:val="8"/>
          <w:sz w:val="28"/>
          <w:szCs w:val="28"/>
        </w:rPr>
        <w:t>四、法定代表人（单位负责人）身份证明</w:t>
      </w:r>
      <w:bookmarkEnd w:id="53"/>
    </w:p>
    <w:p w14:paraId="6224006B">
      <w:pPr>
        <w:pStyle w:val="3"/>
        <w:spacing w:line="243" w:lineRule="auto"/>
      </w:pPr>
    </w:p>
    <w:p w14:paraId="7863CFE4">
      <w:pPr>
        <w:pStyle w:val="3"/>
        <w:spacing w:line="244" w:lineRule="auto"/>
      </w:pPr>
    </w:p>
    <w:p w14:paraId="084EA39B">
      <w:pPr>
        <w:spacing w:line="360" w:lineRule="auto"/>
        <w:rPr>
          <w:rFonts w:ascii="宋体" w:hAnsi="宋体" w:cs="宋体"/>
          <w:sz w:val="24"/>
          <w:szCs w:val="24"/>
        </w:rPr>
      </w:pPr>
      <w:r>
        <w:rPr>
          <w:rFonts w:hint="eastAsia" w:ascii="宋体" w:hAnsi="宋体" w:cs="宋体"/>
          <w:color w:val="000000"/>
          <w:kern w:val="0"/>
          <w:sz w:val="22"/>
          <w:lang w:bidi="ar"/>
        </w:rPr>
        <w:t>供应商名称：</w:t>
      </w:r>
      <w:r>
        <w:rPr>
          <w:rFonts w:ascii="宋体" w:hAnsi="宋体" w:cs="宋体"/>
          <w:spacing w:val="-19"/>
          <w:sz w:val="24"/>
          <w:szCs w:val="24"/>
        </w:rPr>
        <w:t xml:space="preserve"> </w:t>
      </w:r>
      <w:r>
        <w:rPr>
          <w:rFonts w:ascii="宋体" w:hAnsi="宋体" w:cs="宋体"/>
          <w:sz w:val="24"/>
          <w:szCs w:val="24"/>
          <w:u w:val="single"/>
        </w:rPr>
        <w:t xml:space="preserve">                           </w:t>
      </w:r>
    </w:p>
    <w:p w14:paraId="77FFAC1B">
      <w:pPr>
        <w:spacing w:line="360" w:lineRule="auto"/>
        <w:rPr>
          <w:rFonts w:ascii="宋体" w:hAnsi="宋体" w:cs="宋体"/>
          <w:sz w:val="24"/>
          <w:szCs w:val="24"/>
        </w:rPr>
      </w:pPr>
      <w:r>
        <w:rPr>
          <w:rFonts w:hint="eastAsia" w:ascii="宋体" w:hAnsi="宋体" w:cs="宋体"/>
          <w:color w:val="000000"/>
          <w:kern w:val="0"/>
          <w:sz w:val="22"/>
          <w:lang w:bidi="ar"/>
        </w:rPr>
        <w:t>单位性质：</w:t>
      </w:r>
      <w:r>
        <w:rPr>
          <w:rFonts w:ascii="宋体" w:hAnsi="宋体" w:cs="宋体"/>
          <w:spacing w:val="21"/>
          <w:sz w:val="24"/>
          <w:szCs w:val="24"/>
        </w:rPr>
        <w:t xml:space="preserve"> </w:t>
      </w:r>
      <w:r>
        <w:rPr>
          <w:rFonts w:ascii="宋体" w:hAnsi="宋体" w:cs="宋体"/>
          <w:sz w:val="24"/>
          <w:szCs w:val="24"/>
          <w:u w:val="single"/>
        </w:rPr>
        <w:t xml:space="preserve">                             </w:t>
      </w:r>
    </w:p>
    <w:p w14:paraId="4AF0DD26">
      <w:pPr>
        <w:spacing w:line="360" w:lineRule="auto"/>
        <w:rPr>
          <w:rFonts w:ascii="宋体" w:hAnsi="宋体" w:cs="宋体"/>
          <w:sz w:val="24"/>
          <w:szCs w:val="24"/>
        </w:rPr>
      </w:pPr>
      <w:r>
        <w:rPr>
          <w:rFonts w:hint="eastAsia" w:ascii="宋体" w:hAnsi="宋体" w:cs="宋体"/>
          <w:color w:val="000000"/>
          <w:kern w:val="0"/>
          <w:sz w:val="22"/>
          <w:lang w:bidi="ar"/>
        </w:rPr>
        <w:t>地    址：</w:t>
      </w:r>
      <w:r>
        <w:rPr>
          <w:rFonts w:ascii="宋体" w:hAnsi="宋体" w:cs="宋体"/>
          <w:spacing w:val="-2"/>
          <w:sz w:val="24"/>
          <w:szCs w:val="24"/>
        </w:rPr>
        <w:t xml:space="preserve"> </w:t>
      </w:r>
      <w:r>
        <w:rPr>
          <w:rFonts w:ascii="宋体" w:hAnsi="宋体" w:cs="宋体"/>
          <w:sz w:val="24"/>
          <w:szCs w:val="24"/>
          <w:u w:val="single"/>
        </w:rPr>
        <w:t xml:space="preserve">                                 </w:t>
      </w:r>
    </w:p>
    <w:p w14:paraId="7E3146A4">
      <w:pPr>
        <w:spacing w:line="360" w:lineRule="auto"/>
        <w:rPr>
          <w:rFonts w:ascii="宋体" w:hAnsi="宋体" w:cs="宋体"/>
          <w:sz w:val="24"/>
          <w:szCs w:val="24"/>
        </w:rPr>
      </w:pPr>
      <w:r>
        <w:rPr>
          <w:rFonts w:hint="eastAsia" w:ascii="宋体" w:hAnsi="宋体" w:cs="宋体"/>
          <w:color w:val="000000"/>
          <w:kern w:val="0"/>
          <w:sz w:val="22"/>
          <w:lang w:bidi="ar"/>
        </w:rPr>
        <w:t>成立时间：</w:t>
      </w:r>
      <w:r>
        <w:rPr>
          <w:rFonts w:ascii="宋体" w:hAnsi="宋体" w:cs="宋体"/>
          <w:spacing w:val="18"/>
          <w:sz w:val="24"/>
          <w:szCs w:val="24"/>
        </w:rPr>
        <w:t xml:space="preserve"> </w:t>
      </w:r>
      <w:r>
        <w:rPr>
          <w:rFonts w:ascii="宋体" w:hAnsi="宋体" w:cs="宋体"/>
          <w:sz w:val="24"/>
          <w:szCs w:val="24"/>
          <w:u w:val="single"/>
        </w:rPr>
        <w:t xml:space="preserve">       </w:t>
      </w:r>
      <w:r>
        <w:rPr>
          <w:rFonts w:ascii="宋体" w:hAnsi="宋体" w:cs="宋体"/>
          <w:spacing w:val="-109"/>
          <w:sz w:val="24"/>
          <w:szCs w:val="24"/>
        </w:rPr>
        <w:t xml:space="preserve"> </w:t>
      </w:r>
      <w:r>
        <w:rPr>
          <w:rFonts w:ascii="宋体" w:hAnsi="宋体" w:cs="宋体"/>
          <w:spacing w:val="-22"/>
          <w:sz w:val="24"/>
          <w:szCs w:val="24"/>
        </w:rPr>
        <w:t>年</w:t>
      </w:r>
      <w:r>
        <w:rPr>
          <w:rFonts w:ascii="宋体" w:hAnsi="宋体" w:cs="宋体"/>
          <w:sz w:val="24"/>
          <w:szCs w:val="24"/>
          <w:u w:val="single"/>
        </w:rPr>
        <w:t xml:space="preserve">       </w:t>
      </w:r>
      <w:r>
        <w:rPr>
          <w:rFonts w:ascii="宋体" w:hAnsi="宋体" w:cs="宋体"/>
          <w:spacing w:val="-105"/>
          <w:sz w:val="24"/>
          <w:szCs w:val="24"/>
        </w:rPr>
        <w:t xml:space="preserve"> </w:t>
      </w:r>
      <w:r>
        <w:rPr>
          <w:rFonts w:ascii="宋体" w:hAnsi="宋体" w:cs="宋体"/>
          <w:spacing w:val="-22"/>
          <w:sz w:val="24"/>
          <w:szCs w:val="24"/>
        </w:rPr>
        <w:t>月</w:t>
      </w:r>
      <w:r>
        <w:rPr>
          <w:rFonts w:ascii="宋体" w:hAnsi="宋体" w:cs="宋体"/>
          <w:sz w:val="24"/>
          <w:szCs w:val="24"/>
          <w:u w:val="single"/>
        </w:rPr>
        <w:t xml:space="preserve">         </w:t>
      </w:r>
      <w:r>
        <w:rPr>
          <w:rFonts w:ascii="宋体" w:hAnsi="宋体" w:cs="宋体"/>
          <w:spacing w:val="-69"/>
          <w:sz w:val="24"/>
          <w:szCs w:val="24"/>
        </w:rPr>
        <w:t xml:space="preserve"> </w:t>
      </w:r>
      <w:r>
        <w:rPr>
          <w:rFonts w:ascii="宋体" w:hAnsi="宋体" w:cs="宋体"/>
          <w:spacing w:val="-22"/>
          <w:sz w:val="24"/>
          <w:szCs w:val="24"/>
        </w:rPr>
        <w:t>日</w:t>
      </w:r>
    </w:p>
    <w:p w14:paraId="2A4666D8">
      <w:pPr>
        <w:spacing w:line="360" w:lineRule="auto"/>
        <w:rPr>
          <w:rFonts w:ascii="宋体" w:hAnsi="宋体" w:cs="宋体"/>
          <w:sz w:val="24"/>
          <w:szCs w:val="24"/>
        </w:rPr>
      </w:pPr>
      <w:r>
        <w:rPr>
          <w:rFonts w:hint="eastAsia" w:ascii="宋体" w:hAnsi="宋体" w:cs="宋体"/>
          <w:color w:val="000000"/>
          <w:kern w:val="0"/>
          <w:sz w:val="22"/>
          <w:lang w:bidi="ar"/>
        </w:rPr>
        <w:t>经营期限：</w:t>
      </w:r>
      <w:r>
        <w:rPr>
          <w:rFonts w:ascii="宋体" w:hAnsi="宋体" w:cs="宋体"/>
          <w:spacing w:val="17"/>
          <w:sz w:val="24"/>
          <w:szCs w:val="24"/>
        </w:rPr>
        <w:t xml:space="preserve"> </w:t>
      </w:r>
      <w:r>
        <w:rPr>
          <w:rFonts w:ascii="宋体" w:hAnsi="宋体" w:cs="宋体"/>
          <w:sz w:val="24"/>
          <w:szCs w:val="24"/>
          <w:u w:val="single"/>
        </w:rPr>
        <w:t xml:space="preserve">                           </w:t>
      </w:r>
    </w:p>
    <w:p w14:paraId="744A067E">
      <w:pPr>
        <w:spacing w:line="360" w:lineRule="auto"/>
        <w:rPr>
          <w:rFonts w:ascii="宋体" w:hAnsi="宋体" w:cs="宋体"/>
          <w:sz w:val="24"/>
          <w:szCs w:val="24"/>
        </w:rPr>
      </w:pPr>
      <w:r>
        <w:rPr>
          <w:rFonts w:hint="eastAsia" w:ascii="宋体" w:hAnsi="宋体" w:cs="宋体"/>
          <w:color w:val="000000"/>
          <w:kern w:val="0"/>
          <w:sz w:val="22"/>
          <w:lang w:bidi="ar"/>
        </w:rPr>
        <w:t>姓    名：</w:t>
      </w:r>
      <w:r>
        <w:rPr>
          <w:rFonts w:ascii="宋体" w:hAnsi="宋体" w:cs="宋体"/>
          <w:spacing w:val="-37"/>
          <w:sz w:val="24"/>
          <w:szCs w:val="24"/>
        </w:rPr>
        <w:t xml:space="preserve"> </w:t>
      </w:r>
      <w:r>
        <w:rPr>
          <w:rFonts w:ascii="宋体" w:hAnsi="宋体" w:cs="宋体"/>
          <w:sz w:val="24"/>
          <w:szCs w:val="24"/>
          <w:u w:val="single"/>
        </w:rPr>
        <w:t xml:space="preserve">            </w:t>
      </w:r>
      <w:r>
        <w:rPr>
          <w:rFonts w:ascii="宋体" w:hAnsi="宋体" w:cs="宋体"/>
          <w:spacing w:val="-100"/>
          <w:sz w:val="24"/>
          <w:szCs w:val="24"/>
        </w:rPr>
        <w:t xml:space="preserve"> </w:t>
      </w:r>
      <w:r>
        <w:rPr>
          <w:rFonts w:hint="eastAsia" w:ascii="宋体" w:hAnsi="宋体" w:cs="宋体"/>
          <w:color w:val="000000"/>
          <w:kern w:val="0"/>
          <w:sz w:val="22"/>
          <w:lang w:bidi="ar"/>
        </w:rPr>
        <w:t>性    别：</w:t>
      </w:r>
      <w:r>
        <w:rPr>
          <w:rFonts w:ascii="宋体" w:hAnsi="宋体" w:cs="宋体"/>
          <w:spacing w:val="-37"/>
          <w:sz w:val="24"/>
          <w:szCs w:val="24"/>
        </w:rPr>
        <w:t xml:space="preserve"> </w:t>
      </w:r>
      <w:r>
        <w:rPr>
          <w:rFonts w:ascii="宋体" w:hAnsi="宋体" w:cs="宋体"/>
          <w:sz w:val="24"/>
          <w:szCs w:val="24"/>
          <w:u w:val="single"/>
        </w:rPr>
        <w:t xml:space="preserve">      </w:t>
      </w:r>
      <w:r>
        <w:rPr>
          <w:rFonts w:ascii="宋体" w:hAnsi="宋体" w:cs="宋体"/>
          <w:spacing w:val="-109"/>
          <w:sz w:val="24"/>
          <w:szCs w:val="24"/>
        </w:rPr>
        <w:t xml:space="preserve"> </w:t>
      </w:r>
      <w:r>
        <w:rPr>
          <w:rFonts w:hint="eastAsia" w:ascii="宋体" w:hAnsi="宋体" w:cs="宋体"/>
          <w:color w:val="000000"/>
          <w:kern w:val="0"/>
          <w:sz w:val="22"/>
          <w:lang w:bidi="ar"/>
        </w:rPr>
        <w:t>年    龄：</w:t>
      </w:r>
      <w:r>
        <w:rPr>
          <w:rFonts w:ascii="宋体" w:hAnsi="宋体" w:cs="宋体"/>
          <w:spacing w:val="-7"/>
          <w:sz w:val="24"/>
          <w:szCs w:val="24"/>
        </w:rPr>
        <w:t xml:space="preserve"> </w:t>
      </w:r>
      <w:r>
        <w:rPr>
          <w:rFonts w:ascii="宋体" w:hAnsi="宋体" w:cs="宋体"/>
          <w:sz w:val="24"/>
          <w:szCs w:val="24"/>
          <w:u w:val="single"/>
        </w:rPr>
        <w:t xml:space="preserve">      </w:t>
      </w:r>
      <w:r>
        <w:rPr>
          <w:rFonts w:ascii="宋体" w:hAnsi="宋体" w:cs="宋体"/>
          <w:spacing w:val="11"/>
          <w:sz w:val="24"/>
          <w:szCs w:val="24"/>
        </w:rPr>
        <w:t xml:space="preserve"> </w:t>
      </w:r>
      <w:r>
        <w:rPr>
          <w:rFonts w:hint="eastAsia" w:ascii="宋体" w:hAnsi="宋体" w:cs="宋体"/>
          <w:color w:val="000000"/>
          <w:kern w:val="0"/>
          <w:sz w:val="22"/>
          <w:lang w:bidi="ar"/>
        </w:rPr>
        <w:t>职    务：</w:t>
      </w:r>
      <w:r>
        <w:rPr>
          <w:rFonts w:ascii="宋体" w:hAnsi="宋体" w:cs="宋体"/>
          <w:spacing w:val="-7"/>
          <w:sz w:val="24"/>
          <w:szCs w:val="24"/>
        </w:rPr>
        <w:t xml:space="preserve"> </w:t>
      </w:r>
      <w:r>
        <w:rPr>
          <w:rFonts w:ascii="宋体" w:hAnsi="宋体" w:cs="宋体"/>
          <w:sz w:val="24"/>
          <w:szCs w:val="24"/>
          <w:u w:val="single"/>
        </w:rPr>
        <w:t xml:space="preserve">          </w:t>
      </w:r>
    </w:p>
    <w:p w14:paraId="5A525A4A">
      <w:pPr>
        <w:spacing w:line="360" w:lineRule="auto"/>
        <w:rPr>
          <w:rFonts w:ascii="宋体" w:hAnsi="宋体" w:cs="宋体"/>
          <w:sz w:val="24"/>
          <w:szCs w:val="24"/>
        </w:rPr>
      </w:pPr>
      <w:r>
        <w:rPr>
          <w:rFonts w:ascii="宋体" w:hAnsi="宋体" w:cs="宋体"/>
          <w:spacing w:val="-1"/>
          <w:sz w:val="24"/>
          <w:szCs w:val="24"/>
        </w:rPr>
        <w:t>系</w:t>
      </w:r>
      <w:r>
        <w:rPr>
          <w:rFonts w:ascii="宋体" w:hAnsi="宋体" w:cs="宋体"/>
          <w:spacing w:val="-1"/>
          <w:sz w:val="24"/>
          <w:szCs w:val="24"/>
          <w:u w:val="single"/>
        </w:rPr>
        <w:t xml:space="preserve">                 </w:t>
      </w:r>
      <w:r>
        <w:rPr>
          <w:rFonts w:ascii="宋体" w:hAnsi="宋体" w:cs="宋体"/>
          <w:spacing w:val="-1"/>
          <w:sz w:val="24"/>
          <w:szCs w:val="24"/>
        </w:rPr>
        <w:t>（供应商名称）的法定代表</w:t>
      </w:r>
      <w:r>
        <w:rPr>
          <w:rFonts w:ascii="宋体" w:hAnsi="宋体" w:cs="宋体"/>
          <w:spacing w:val="-2"/>
          <w:sz w:val="24"/>
          <w:szCs w:val="24"/>
        </w:rPr>
        <w:t>人（单位负责人）。</w:t>
      </w:r>
    </w:p>
    <w:p w14:paraId="6678BF20">
      <w:pPr>
        <w:pStyle w:val="3"/>
        <w:spacing w:line="360" w:lineRule="auto"/>
      </w:pPr>
    </w:p>
    <w:p w14:paraId="2C04BB4C">
      <w:pPr>
        <w:pStyle w:val="3"/>
        <w:spacing w:line="360" w:lineRule="auto"/>
      </w:pPr>
    </w:p>
    <w:p w14:paraId="1C32295C">
      <w:pPr>
        <w:spacing w:line="360" w:lineRule="auto"/>
        <w:rPr>
          <w:rFonts w:ascii="宋体" w:hAnsi="宋体" w:cs="宋体"/>
          <w:sz w:val="24"/>
          <w:szCs w:val="24"/>
        </w:rPr>
      </w:pPr>
      <w:r>
        <w:rPr>
          <w:rFonts w:ascii="宋体" w:hAnsi="宋体" w:cs="宋体"/>
          <w:spacing w:val="-8"/>
          <w:sz w:val="24"/>
          <w:szCs w:val="24"/>
        </w:rPr>
        <w:t>特此证明。</w:t>
      </w:r>
    </w:p>
    <w:p w14:paraId="24C29412">
      <w:pPr>
        <w:spacing w:line="360" w:lineRule="auto"/>
        <w:rPr>
          <w:rFonts w:ascii="宋体" w:hAnsi="宋体" w:cs="宋体"/>
          <w:sz w:val="24"/>
          <w:szCs w:val="24"/>
        </w:rPr>
      </w:pPr>
      <w:r>
        <w:rPr>
          <w:rFonts w:ascii="宋体" w:hAnsi="宋体" w:cs="宋体"/>
          <w:spacing w:val="-2"/>
          <w:sz w:val="24"/>
          <w:szCs w:val="24"/>
        </w:rPr>
        <w:t>附：法定代表人身份证扫描件或复印件（正反）</w:t>
      </w:r>
    </w:p>
    <w:p w14:paraId="57066048">
      <w:pPr>
        <w:pStyle w:val="3"/>
        <w:spacing w:line="249" w:lineRule="auto"/>
      </w:pPr>
    </w:p>
    <w:p w14:paraId="6612B3FB">
      <w:pPr>
        <w:pStyle w:val="3"/>
        <w:spacing w:line="249" w:lineRule="auto"/>
      </w:pPr>
    </w:p>
    <w:p w14:paraId="7771FECF">
      <w:pPr>
        <w:pStyle w:val="3"/>
        <w:spacing w:line="249" w:lineRule="auto"/>
      </w:pPr>
    </w:p>
    <w:p w14:paraId="7F199890">
      <w:pPr>
        <w:pStyle w:val="3"/>
        <w:spacing w:line="249" w:lineRule="auto"/>
      </w:pPr>
    </w:p>
    <w:p w14:paraId="7024D691">
      <w:pPr>
        <w:pStyle w:val="3"/>
        <w:spacing w:line="249" w:lineRule="auto"/>
      </w:pPr>
    </w:p>
    <w:p w14:paraId="3612E078">
      <w:pPr>
        <w:pStyle w:val="3"/>
        <w:spacing w:line="250" w:lineRule="auto"/>
      </w:pPr>
    </w:p>
    <w:p w14:paraId="4F7409A8">
      <w:pPr>
        <w:spacing w:before="79" w:line="360" w:lineRule="auto"/>
        <w:ind w:right="29"/>
        <w:jc w:val="right"/>
        <w:rPr>
          <w:rFonts w:ascii="宋体" w:hAnsi="宋体" w:cs="宋体"/>
          <w:sz w:val="24"/>
          <w:szCs w:val="24"/>
        </w:rPr>
      </w:pPr>
      <w:r>
        <w:rPr>
          <w:rFonts w:hint="eastAsia" w:ascii="宋体" w:hAnsi="宋体" w:cs="宋体"/>
          <w:color w:val="000000"/>
          <w:kern w:val="0"/>
          <w:sz w:val="22"/>
          <w:lang w:bidi="ar"/>
        </w:rPr>
        <w:t>供应商：</w:t>
      </w:r>
      <w:r>
        <w:rPr>
          <w:rFonts w:ascii="宋体" w:hAnsi="宋体" w:cs="宋体"/>
          <w:sz w:val="24"/>
          <w:szCs w:val="24"/>
          <w:u w:val="single"/>
        </w:rPr>
        <w:t xml:space="preserve">         </w:t>
      </w:r>
      <w:r>
        <w:rPr>
          <w:rFonts w:ascii="宋体" w:hAnsi="宋体" w:cs="宋体"/>
          <w:spacing w:val="-32"/>
          <w:sz w:val="24"/>
          <w:szCs w:val="24"/>
        </w:rPr>
        <w:t xml:space="preserve"> </w:t>
      </w:r>
      <w:r>
        <w:rPr>
          <w:rFonts w:ascii="宋体" w:hAnsi="宋体" w:cs="宋体"/>
          <w:spacing w:val="1"/>
          <w:sz w:val="24"/>
          <w:szCs w:val="24"/>
        </w:rPr>
        <w:t>（</w:t>
      </w:r>
      <w:r>
        <w:rPr>
          <w:rFonts w:ascii="宋体" w:hAnsi="宋体" w:cs="宋体"/>
          <w:spacing w:val="-10"/>
          <w:sz w:val="24"/>
          <w:szCs w:val="24"/>
        </w:rPr>
        <w:t>单位电子签章）</w:t>
      </w:r>
    </w:p>
    <w:p w14:paraId="764061AF">
      <w:pPr>
        <w:tabs>
          <w:tab w:val="left" w:pos="7720"/>
        </w:tabs>
        <w:spacing w:before="1" w:line="360" w:lineRule="auto"/>
        <w:ind w:left="6519"/>
        <w:rPr>
          <w:rFonts w:ascii="宋体" w:hAnsi="宋体" w:cs="宋体"/>
          <w:sz w:val="24"/>
          <w:szCs w:val="24"/>
        </w:rPr>
      </w:pPr>
      <w:r>
        <w:rPr>
          <w:rFonts w:ascii="宋体" w:hAnsi="宋体" w:cs="宋体"/>
          <w:sz w:val="24"/>
          <w:szCs w:val="24"/>
          <w:u w:val="single"/>
        </w:rPr>
        <w:tab/>
      </w:r>
      <w:r>
        <w:rPr>
          <w:rFonts w:ascii="宋体" w:hAnsi="宋体" w:cs="宋体"/>
          <w:spacing w:val="-109"/>
          <w:sz w:val="24"/>
          <w:szCs w:val="24"/>
        </w:rPr>
        <w:t xml:space="preserve"> </w:t>
      </w:r>
      <w:r>
        <w:rPr>
          <w:rFonts w:ascii="宋体" w:hAnsi="宋体" w:cs="宋体"/>
          <w:spacing w:val="-26"/>
          <w:sz w:val="24"/>
          <w:szCs w:val="24"/>
        </w:rPr>
        <w:t>年</w:t>
      </w:r>
      <w:r>
        <w:rPr>
          <w:rFonts w:ascii="宋体" w:hAnsi="宋体" w:cs="宋体"/>
          <w:sz w:val="24"/>
          <w:szCs w:val="24"/>
          <w:u w:val="single"/>
        </w:rPr>
        <w:t xml:space="preserve">        </w:t>
      </w:r>
      <w:r>
        <w:rPr>
          <w:rFonts w:ascii="宋体" w:hAnsi="宋体" w:cs="宋体"/>
          <w:spacing w:val="-105"/>
          <w:sz w:val="24"/>
          <w:szCs w:val="24"/>
        </w:rPr>
        <w:t xml:space="preserve"> </w:t>
      </w:r>
      <w:r>
        <w:rPr>
          <w:rFonts w:ascii="宋体" w:hAnsi="宋体" w:cs="宋体"/>
          <w:spacing w:val="-26"/>
          <w:sz w:val="24"/>
          <w:szCs w:val="24"/>
        </w:rPr>
        <w:t>月</w:t>
      </w:r>
      <w:r>
        <w:rPr>
          <w:rFonts w:ascii="宋体" w:hAnsi="宋体" w:cs="宋体"/>
          <w:sz w:val="24"/>
          <w:szCs w:val="24"/>
          <w:u w:val="single"/>
        </w:rPr>
        <w:t xml:space="preserve">      </w:t>
      </w:r>
      <w:r>
        <w:rPr>
          <w:rFonts w:ascii="宋体" w:hAnsi="宋体" w:cs="宋体"/>
          <w:spacing w:val="-69"/>
          <w:sz w:val="24"/>
          <w:szCs w:val="24"/>
        </w:rPr>
        <w:t xml:space="preserve"> </w:t>
      </w:r>
      <w:r>
        <w:rPr>
          <w:rFonts w:ascii="宋体" w:hAnsi="宋体" w:cs="宋体"/>
          <w:spacing w:val="-26"/>
          <w:sz w:val="24"/>
          <w:szCs w:val="24"/>
        </w:rPr>
        <w:t>日</w:t>
      </w:r>
    </w:p>
    <w:p w14:paraId="37691242">
      <w:pPr>
        <w:spacing w:line="219" w:lineRule="auto"/>
        <w:rPr>
          <w:rFonts w:ascii="宋体" w:hAnsi="宋体" w:cs="宋体"/>
          <w:sz w:val="24"/>
          <w:szCs w:val="24"/>
        </w:rPr>
        <w:sectPr>
          <w:headerReference r:id="rId15" w:type="default"/>
          <w:footerReference r:id="rId16" w:type="default"/>
          <w:pgSz w:w="11912" w:h="16841"/>
          <w:pgMar w:top="1173" w:right="729" w:bottom="1127" w:left="1031" w:header="877" w:footer="967" w:gutter="0"/>
          <w:pgNumType w:fmt="decimal"/>
          <w:cols w:space="720" w:num="1"/>
        </w:sectPr>
      </w:pPr>
    </w:p>
    <w:p w14:paraId="54F20457">
      <w:pPr>
        <w:spacing w:after="120" w:afterLines="50" w:line="360" w:lineRule="auto"/>
        <w:jc w:val="center"/>
        <w:outlineLvl w:val="1"/>
        <w:rPr>
          <w:rFonts w:ascii="宋体" w:hAnsi="宋体" w:cs="宋体"/>
          <w:b/>
          <w:bCs/>
          <w:sz w:val="31"/>
          <w:szCs w:val="31"/>
        </w:rPr>
      </w:pPr>
      <w:bookmarkStart w:id="54" w:name="_Toc24124"/>
      <w:r>
        <w:rPr>
          <w:rFonts w:ascii="宋体" w:hAnsi="宋体" w:cs="宋体"/>
          <w:b/>
          <w:bCs/>
          <w:spacing w:val="8"/>
          <w:sz w:val="28"/>
          <w:szCs w:val="28"/>
        </w:rPr>
        <w:t>五、法定代表人授权委托书</w:t>
      </w:r>
      <w:bookmarkEnd w:id="54"/>
    </w:p>
    <w:p w14:paraId="738CF295">
      <w:pPr>
        <w:spacing w:line="360" w:lineRule="auto"/>
        <w:ind w:firstLine="488"/>
        <w:rPr>
          <w:rFonts w:ascii="宋体" w:hAnsi="宋体" w:cs="宋体"/>
          <w:sz w:val="24"/>
          <w:szCs w:val="24"/>
        </w:rPr>
      </w:pPr>
      <w:r>
        <w:rPr>
          <w:rFonts w:ascii="宋体" w:hAnsi="宋体" w:cs="宋体"/>
          <w:spacing w:val="-6"/>
          <w:sz w:val="24"/>
          <w:szCs w:val="24"/>
        </w:rPr>
        <w:t>本人</w:t>
      </w:r>
      <w:r>
        <w:rPr>
          <w:rFonts w:ascii="宋体" w:hAnsi="宋体" w:cs="宋体"/>
          <w:spacing w:val="-6"/>
          <w:sz w:val="24"/>
          <w:szCs w:val="24"/>
          <w:u w:val="single"/>
        </w:rPr>
        <w:t xml:space="preserve">        </w:t>
      </w:r>
      <w:r>
        <w:rPr>
          <w:rFonts w:ascii="宋体" w:hAnsi="宋体" w:cs="宋体"/>
          <w:spacing w:val="-6"/>
          <w:sz w:val="24"/>
          <w:szCs w:val="24"/>
        </w:rPr>
        <w:t>（姓名）系</w:t>
      </w:r>
      <w:r>
        <w:rPr>
          <w:rFonts w:ascii="宋体" w:hAnsi="宋体" w:cs="宋体"/>
          <w:spacing w:val="-97"/>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pacing w:val="-6"/>
          <w:sz w:val="24"/>
          <w:szCs w:val="24"/>
        </w:rPr>
        <w:t>（供应商名称）的法定代表人，现委托</w:t>
      </w:r>
      <w:r>
        <w:rPr>
          <w:rFonts w:ascii="宋体" w:hAnsi="宋体" w:cs="宋体"/>
          <w:spacing w:val="-119"/>
          <w:sz w:val="24"/>
          <w:szCs w:val="24"/>
        </w:rPr>
        <w:t xml:space="preserve"> </w:t>
      </w:r>
      <w:r>
        <w:rPr>
          <w:rFonts w:ascii="宋体" w:hAnsi="宋体" w:cs="宋体"/>
          <w:spacing w:val="-6"/>
          <w:sz w:val="24"/>
          <w:szCs w:val="24"/>
          <w:u w:val="single"/>
        </w:rPr>
        <w:t xml:space="preserve">        </w:t>
      </w:r>
      <w:r>
        <w:rPr>
          <w:rFonts w:ascii="宋体" w:hAnsi="宋体" w:cs="宋体"/>
          <w:spacing w:val="-6"/>
          <w:sz w:val="24"/>
          <w:szCs w:val="24"/>
        </w:rPr>
        <w:t xml:space="preserve"> </w:t>
      </w:r>
      <w:r>
        <w:rPr>
          <w:rFonts w:ascii="宋体" w:hAnsi="宋体" w:cs="宋体"/>
          <w:spacing w:val="-7"/>
          <w:sz w:val="24"/>
          <w:szCs w:val="24"/>
        </w:rPr>
        <w:t>（姓名）</w:t>
      </w:r>
      <w:r>
        <w:rPr>
          <w:rFonts w:ascii="宋体" w:hAnsi="宋体" w:cs="宋体"/>
          <w:sz w:val="24"/>
          <w:szCs w:val="24"/>
        </w:rPr>
        <w:t xml:space="preserve"> 为我方代理人。代理人根据授权，以我方名义签署、澄清、</w:t>
      </w:r>
      <w:r>
        <w:rPr>
          <w:rFonts w:ascii="宋体" w:hAnsi="宋体" w:cs="宋体"/>
          <w:spacing w:val="-1"/>
          <w:sz w:val="24"/>
          <w:szCs w:val="24"/>
        </w:rPr>
        <w:t>说明、补正、递交、撤回、修改</w:t>
      </w:r>
      <w:r>
        <w:rPr>
          <w:rFonts w:ascii="宋体" w:hAnsi="宋体" w:cs="宋体"/>
          <w:sz w:val="24"/>
          <w:szCs w:val="24"/>
          <w:u w:val="single"/>
        </w:rPr>
        <w:t xml:space="preserve">     </w:t>
      </w:r>
    </w:p>
    <w:p w14:paraId="62117016">
      <w:pPr>
        <w:tabs>
          <w:tab w:val="left" w:pos="163"/>
        </w:tabs>
        <w:spacing w:line="360" w:lineRule="auto"/>
        <w:rPr>
          <w:rFonts w:ascii="宋体" w:hAnsi="宋体" w:cs="宋体"/>
          <w:sz w:val="24"/>
          <w:szCs w:val="24"/>
        </w:rPr>
      </w:pPr>
      <w:r>
        <w:rPr>
          <w:rFonts w:ascii="宋体" w:hAnsi="宋体" w:cs="宋体"/>
          <w:sz w:val="24"/>
          <w:szCs w:val="24"/>
          <w:u w:val="single"/>
        </w:rPr>
        <w:tab/>
      </w:r>
      <w:r>
        <w:rPr>
          <w:rFonts w:ascii="宋体" w:hAnsi="宋体" w:cs="宋体"/>
          <w:spacing w:val="-7"/>
          <w:sz w:val="24"/>
          <w:szCs w:val="24"/>
          <w:u w:val="single"/>
        </w:rPr>
        <w:t xml:space="preserve">（项目名称）          </w:t>
      </w:r>
      <w:r>
        <w:rPr>
          <w:rFonts w:ascii="宋体" w:hAnsi="宋体" w:cs="宋体"/>
          <w:spacing w:val="-101"/>
          <w:sz w:val="24"/>
          <w:szCs w:val="24"/>
        </w:rPr>
        <w:t xml:space="preserve"> </w:t>
      </w:r>
      <w:r>
        <w:rPr>
          <w:rFonts w:ascii="宋体" w:hAnsi="宋体" w:cs="宋体"/>
          <w:spacing w:val="-7"/>
          <w:sz w:val="24"/>
          <w:szCs w:val="24"/>
        </w:rPr>
        <w:t>投标文件、签订合同和处理有关事宜，其法律后果由我方承担。</w:t>
      </w:r>
    </w:p>
    <w:p w14:paraId="3E60C122">
      <w:pPr>
        <w:spacing w:line="360" w:lineRule="auto"/>
        <w:ind w:firstLine="396" w:firstLineChars="200"/>
        <w:rPr>
          <w:rFonts w:ascii="宋体" w:hAnsi="宋体" w:cs="宋体"/>
          <w:sz w:val="24"/>
          <w:szCs w:val="24"/>
        </w:rPr>
      </w:pPr>
      <w:r>
        <w:rPr>
          <w:rFonts w:ascii="宋体" w:hAnsi="宋体" w:cs="宋体"/>
          <w:spacing w:val="-21"/>
          <w:sz w:val="24"/>
          <w:szCs w:val="24"/>
        </w:rPr>
        <w:t>委托期限：</w:t>
      </w:r>
      <w:r>
        <w:rPr>
          <w:rFonts w:ascii="宋体" w:hAnsi="宋体" w:cs="宋体"/>
          <w:spacing w:val="18"/>
          <w:sz w:val="24"/>
          <w:szCs w:val="24"/>
        </w:rPr>
        <w:t xml:space="preserve"> </w:t>
      </w:r>
      <w:r>
        <w:rPr>
          <w:rFonts w:ascii="宋体" w:hAnsi="宋体" w:cs="宋体"/>
          <w:sz w:val="24"/>
          <w:szCs w:val="24"/>
          <w:u w:val="single"/>
        </w:rPr>
        <w:t xml:space="preserve">               </w:t>
      </w:r>
      <w:r>
        <w:rPr>
          <w:rFonts w:ascii="宋体" w:hAnsi="宋体" w:cs="宋体"/>
          <w:spacing w:val="-21"/>
          <w:sz w:val="24"/>
          <w:szCs w:val="24"/>
        </w:rPr>
        <w:t xml:space="preserve"> 。</w:t>
      </w:r>
    </w:p>
    <w:p w14:paraId="74D48E68">
      <w:pPr>
        <w:spacing w:line="360" w:lineRule="auto"/>
        <w:ind w:firstLine="460" w:firstLineChars="200"/>
        <w:rPr>
          <w:rFonts w:ascii="宋体" w:hAnsi="宋体" w:cs="宋体"/>
          <w:sz w:val="24"/>
          <w:szCs w:val="24"/>
        </w:rPr>
      </w:pPr>
      <w:r>
        <w:rPr>
          <w:rFonts w:ascii="宋体" w:hAnsi="宋体" w:cs="宋体"/>
          <w:spacing w:val="-5"/>
          <w:sz w:val="24"/>
          <w:szCs w:val="24"/>
        </w:rPr>
        <w:t>代理人无转委托权。</w:t>
      </w:r>
    </w:p>
    <w:p w14:paraId="69019767">
      <w:pPr>
        <w:spacing w:line="360" w:lineRule="auto"/>
        <w:ind w:firstLine="472" w:firstLineChars="200"/>
        <w:rPr>
          <w:rFonts w:ascii="宋体" w:hAnsi="宋体" w:cs="宋体"/>
          <w:spacing w:val="-2"/>
          <w:sz w:val="24"/>
          <w:szCs w:val="24"/>
        </w:rPr>
      </w:pPr>
    </w:p>
    <w:p w14:paraId="7D198B1B">
      <w:pPr>
        <w:spacing w:line="360" w:lineRule="auto"/>
        <w:ind w:firstLine="472" w:firstLineChars="200"/>
        <w:rPr>
          <w:rFonts w:ascii="宋体" w:hAnsi="宋体" w:cs="宋体"/>
          <w:sz w:val="24"/>
          <w:szCs w:val="24"/>
        </w:rPr>
      </w:pPr>
      <w:r>
        <w:rPr>
          <w:rFonts w:ascii="宋体" w:hAnsi="宋体" w:cs="宋体"/>
          <w:spacing w:val="-2"/>
          <w:sz w:val="24"/>
          <w:szCs w:val="24"/>
        </w:rPr>
        <w:t>附：法定代表人</w:t>
      </w:r>
      <w:r>
        <w:rPr>
          <w:rFonts w:hint="eastAsia" w:ascii="宋体" w:hAnsi="宋体" w:cs="宋体"/>
          <w:spacing w:val="-2"/>
          <w:sz w:val="24"/>
          <w:szCs w:val="24"/>
        </w:rPr>
        <w:t>和</w:t>
      </w:r>
      <w:r>
        <w:rPr>
          <w:rFonts w:ascii="宋体" w:hAnsi="宋体" w:cs="宋体"/>
          <w:spacing w:val="-2"/>
          <w:sz w:val="24"/>
          <w:szCs w:val="24"/>
        </w:rPr>
        <w:t>委托代理人身份证扫描件或复印件（正反）</w:t>
      </w:r>
    </w:p>
    <w:p w14:paraId="48EEC6BC">
      <w:pPr>
        <w:pStyle w:val="3"/>
        <w:spacing w:line="360" w:lineRule="auto"/>
      </w:pPr>
    </w:p>
    <w:p w14:paraId="6C960D96">
      <w:pPr>
        <w:pStyle w:val="3"/>
        <w:spacing w:line="360" w:lineRule="auto"/>
      </w:pPr>
    </w:p>
    <w:p w14:paraId="21EA4C59"/>
    <w:p w14:paraId="230EB029"/>
    <w:p w14:paraId="57D666AE"/>
    <w:p w14:paraId="0F88D4A2">
      <w:pPr>
        <w:spacing w:line="360" w:lineRule="auto"/>
        <w:ind w:firstLine="3540" w:firstLineChars="1500"/>
        <w:rPr>
          <w:rFonts w:ascii="宋体" w:hAnsi="宋体" w:cs="宋体"/>
          <w:sz w:val="24"/>
          <w:szCs w:val="24"/>
        </w:rPr>
      </w:pPr>
      <w:r>
        <w:rPr>
          <w:rFonts w:ascii="宋体" w:hAnsi="宋体" w:cs="宋体"/>
          <w:spacing w:val="-2"/>
          <w:sz w:val="24"/>
          <w:szCs w:val="24"/>
        </w:rPr>
        <w:t>供  应  商：</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pacing w:val="-32"/>
          <w:sz w:val="24"/>
          <w:szCs w:val="24"/>
        </w:rPr>
        <w:t xml:space="preserve"> </w:t>
      </w:r>
      <w:r>
        <w:rPr>
          <w:rFonts w:ascii="宋体" w:hAnsi="宋体" w:cs="宋体"/>
          <w:spacing w:val="4"/>
          <w:sz w:val="24"/>
          <w:szCs w:val="24"/>
        </w:rPr>
        <w:t>（</w:t>
      </w:r>
      <w:r>
        <w:rPr>
          <w:rFonts w:ascii="宋体" w:hAnsi="宋体" w:cs="宋体"/>
          <w:spacing w:val="-10"/>
          <w:sz w:val="24"/>
          <w:szCs w:val="24"/>
        </w:rPr>
        <w:t>单位电子签章）</w:t>
      </w:r>
    </w:p>
    <w:p w14:paraId="18F239AC">
      <w:pPr>
        <w:spacing w:line="360" w:lineRule="auto"/>
        <w:ind w:firstLine="3604" w:firstLineChars="1700"/>
        <w:rPr>
          <w:rFonts w:ascii="宋体" w:hAnsi="宋体" w:cs="宋体"/>
          <w:sz w:val="24"/>
          <w:szCs w:val="24"/>
        </w:rPr>
      </w:pPr>
      <w:r>
        <w:rPr>
          <w:rFonts w:ascii="宋体" w:hAnsi="宋体" w:cs="宋体"/>
          <w:spacing w:val="-14"/>
          <w:sz w:val="24"/>
          <w:szCs w:val="24"/>
        </w:rPr>
        <w:t>法定代表人（单位负责人</w:t>
      </w:r>
      <w:r>
        <w:rPr>
          <w:rFonts w:ascii="宋体" w:hAnsi="宋体" w:cs="宋体"/>
          <w:spacing w:val="-8"/>
          <w:sz w:val="24"/>
          <w:szCs w:val="24"/>
        </w:rPr>
        <w:t>）：</w:t>
      </w:r>
      <w:r>
        <w:rPr>
          <w:rFonts w:ascii="宋体" w:hAnsi="宋体" w:cs="宋体"/>
          <w:spacing w:val="59"/>
          <w:sz w:val="24"/>
          <w:szCs w:val="24"/>
        </w:rPr>
        <w:t xml:space="preserve"> </w:t>
      </w:r>
      <w:r>
        <w:rPr>
          <w:rFonts w:ascii="宋体" w:hAnsi="宋体" w:cs="宋体"/>
          <w:sz w:val="24"/>
          <w:szCs w:val="24"/>
          <w:u w:val="single"/>
        </w:rPr>
        <w:t xml:space="preserve">          </w:t>
      </w:r>
      <w:r>
        <w:rPr>
          <w:rFonts w:ascii="宋体" w:hAnsi="宋体" w:cs="宋体"/>
          <w:spacing w:val="87"/>
          <w:sz w:val="24"/>
          <w:szCs w:val="24"/>
        </w:rPr>
        <w:t xml:space="preserve"> </w:t>
      </w:r>
      <w:r>
        <w:rPr>
          <w:rFonts w:ascii="宋体" w:hAnsi="宋体" w:cs="宋体"/>
          <w:spacing w:val="-8"/>
          <w:sz w:val="24"/>
          <w:szCs w:val="24"/>
        </w:rPr>
        <w:t>（</w:t>
      </w:r>
      <w:r>
        <w:rPr>
          <w:rFonts w:ascii="宋体" w:hAnsi="宋体" w:cs="宋体"/>
          <w:spacing w:val="-14"/>
          <w:sz w:val="24"/>
          <w:szCs w:val="24"/>
        </w:rPr>
        <w:t>个人电子签章）</w:t>
      </w:r>
    </w:p>
    <w:p w14:paraId="1CDCC863">
      <w:pPr>
        <w:spacing w:line="360" w:lineRule="auto"/>
        <w:ind w:firstLine="3540" w:firstLineChars="1500"/>
        <w:rPr>
          <w:rFonts w:ascii="宋体" w:hAnsi="宋体" w:cs="宋体"/>
          <w:sz w:val="24"/>
          <w:szCs w:val="24"/>
        </w:rPr>
      </w:pPr>
      <w:r>
        <w:rPr>
          <w:rFonts w:ascii="宋体" w:hAnsi="宋体" w:cs="宋体"/>
          <w:spacing w:val="-2"/>
          <w:sz w:val="24"/>
          <w:szCs w:val="24"/>
        </w:rPr>
        <w:t>身份证号码：</w:t>
      </w:r>
      <w:r>
        <w:rPr>
          <w:rFonts w:ascii="宋体" w:hAnsi="宋体" w:cs="宋体"/>
          <w:spacing w:val="60"/>
          <w:sz w:val="24"/>
          <w:szCs w:val="24"/>
        </w:rPr>
        <w:t xml:space="preserve"> </w:t>
      </w:r>
      <w:r>
        <w:rPr>
          <w:rFonts w:ascii="宋体" w:hAnsi="宋体" w:cs="宋体"/>
          <w:sz w:val="24"/>
          <w:szCs w:val="24"/>
          <w:u w:val="single"/>
        </w:rPr>
        <w:t xml:space="preserve">                                 </w:t>
      </w:r>
    </w:p>
    <w:p w14:paraId="2DE8DAFD">
      <w:pPr>
        <w:spacing w:line="360" w:lineRule="auto"/>
        <w:ind w:firstLine="3540" w:firstLineChars="1500"/>
        <w:rPr>
          <w:rFonts w:ascii="宋体" w:hAnsi="宋体" w:cs="宋体"/>
          <w:sz w:val="24"/>
          <w:szCs w:val="24"/>
        </w:rPr>
      </w:pPr>
      <w:r>
        <w:rPr>
          <w:rFonts w:ascii="宋体" w:hAnsi="宋体" w:cs="宋体"/>
          <w:spacing w:val="-2"/>
          <w:sz w:val="24"/>
          <w:szCs w:val="24"/>
        </w:rPr>
        <w:t>委托代理人：</w:t>
      </w:r>
      <w:r>
        <w:rPr>
          <w:rFonts w:ascii="宋体" w:hAnsi="宋体" w:cs="宋体"/>
          <w:spacing w:val="56"/>
          <w:sz w:val="24"/>
          <w:szCs w:val="24"/>
        </w:rPr>
        <w:t xml:space="preserve"> </w:t>
      </w:r>
      <w:r>
        <w:rPr>
          <w:rFonts w:ascii="宋体" w:hAnsi="宋体" w:cs="宋体"/>
          <w:sz w:val="24"/>
          <w:szCs w:val="24"/>
          <w:u w:val="single"/>
        </w:rPr>
        <w:t xml:space="preserve">                       </w:t>
      </w:r>
      <w:r>
        <w:rPr>
          <w:rFonts w:ascii="宋体" w:hAnsi="宋体" w:cs="宋体"/>
          <w:spacing w:val="-32"/>
          <w:sz w:val="24"/>
          <w:szCs w:val="24"/>
        </w:rPr>
        <w:t>（</w:t>
      </w:r>
      <w:r>
        <w:rPr>
          <w:rFonts w:ascii="宋体" w:hAnsi="宋体" w:cs="宋体"/>
          <w:spacing w:val="-11"/>
          <w:sz w:val="24"/>
          <w:szCs w:val="24"/>
        </w:rPr>
        <w:t>签字或盖章）</w:t>
      </w:r>
    </w:p>
    <w:p w14:paraId="74C21DC7">
      <w:pPr>
        <w:spacing w:line="360" w:lineRule="auto"/>
        <w:ind w:firstLine="3540" w:firstLineChars="1500"/>
        <w:rPr>
          <w:rFonts w:ascii="宋体" w:hAnsi="宋体" w:cs="宋体"/>
          <w:sz w:val="24"/>
          <w:szCs w:val="24"/>
        </w:rPr>
      </w:pPr>
      <w:r>
        <w:rPr>
          <w:rFonts w:ascii="宋体" w:hAnsi="宋体" w:cs="宋体"/>
          <w:spacing w:val="-2"/>
          <w:sz w:val="24"/>
          <w:szCs w:val="24"/>
        </w:rPr>
        <w:t>身份证号码：</w:t>
      </w:r>
      <w:r>
        <w:rPr>
          <w:rFonts w:ascii="宋体" w:hAnsi="宋体" w:cs="宋体"/>
          <w:spacing w:val="60"/>
          <w:sz w:val="24"/>
          <w:szCs w:val="24"/>
        </w:rPr>
        <w:t xml:space="preserve"> </w:t>
      </w:r>
      <w:r>
        <w:rPr>
          <w:rFonts w:ascii="宋体" w:hAnsi="宋体" w:cs="宋体"/>
          <w:sz w:val="24"/>
          <w:szCs w:val="24"/>
          <w:u w:val="single"/>
        </w:rPr>
        <w:t xml:space="preserve">                                 </w:t>
      </w:r>
    </w:p>
    <w:p w14:paraId="741EB5CE">
      <w:pPr>
        <w:tabs>
          <w:tab w:val="left" w:pos="8080"/>
        </w:tabs>
        <w:spacing w:line="360" w:lineRule="auto"/>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ascii="宋体" w:hAnsi="宋体" w:cs="宋体"/>
          <w:spacing w:val="-109"/>
          <w:sz w:val="24"/>
          <w:szCs w:val="24"/>
        </w:rPr>
        <w:t xml:space="preserve"> </w:t>
      </w:r>
      <w:r>
        <w:rPr>
          <w:rFonts w:ascii="宋体" w:hAnsi="宋体" w:cs="宋体"/>
          <w:spacing w:val="-26"/>
          <w:sz w:val="24"/>
          <w:szCs w:val="24"/>
        </w:rPr>
        <w:t>年</w:t>
      </w:r>
      <w:r>
        <w:rPr>
          <w:rFonts w:ascii="宋体" w:hAnsi="宋体" w:cs="宋体"/>
          <w:sz w:val="24"/>
          <w:szCs w:val="24"/>
          <w:u w:val="single"/>
        </w:rPr>
        <w:t xml:space="preserve">     </w:t>
      </w:r>
      <w:r>
        <w:rPr>
          <w:rFonts w:ascii="宋体" w:hAnsi="宋体" w:cs="宋体"/>
          <w:spacing w:val="-105"/>
          <w:sz w:val="24"/>
          <w:szCs w:val="24"/>
        </w:rPr>
        <w:t xml:space="preserve"> </w:t>
      </w:r>
      <w:r>
        <w:rPr>
          <w:rFonts w:ascii="宋体" w:hAnsi="宋体" w:cs="宋体"/>
          <w:spacing w:val="-26"/>
          <w:sz w:val="24"/>
          <w:szCs w:val="24"/>
        </w:rPr>
        <w:t>月</w:t>
      </w:r>
      <w:r>
        <w:rPr>
          <w:rFonts w:ascii="宋体" w:hAnsi="宋体" w:cs="宋体"/>
          <w:sz w:val="24"/>
          <w:szCs w:val="24"/>
          <w:u w:val="single"/>
        </w:rPr>
        <w:t xml:space="preserve">      </w:t>
      </w:r>
      <w:r>
        <w:rPr>
          <w:rFonts w:ascii="宋体" w:hAnsi="宋体" w:cs="宋体"/>
          <w:spacing w:val="-69"/>
          <w:sz w:val="24"/>
          <w:szCs w:val="24"/>
        </w:rPr>
        <w:t xml:space="preserve"> </w:t>
      </w:r>
      <w:r>
        <w:rPr>
          <w:rFonts w:ascii="宋体" w:hAnsi="宋体" w:cs="宋体"/>
          <w:spacing w:val="-26"/>
          <w:sz w:val="24"/>
          <w:szCs w:val="24"/>
        </w:rPr>
        <w:t>日</w:t>
      </w:r>
    </w:p>
    <w:p w14:paraId="0CF5FE0B">
      <w:pPr>
        <w:spacing w:line="220" w:lineRule="auto"/>
        <w:rPr>
          <w:rFonts w:ascii="宋体" w:hAnsi="宋体" w:cs="宋体"/>
          <w:sz w:val="24"/>
          <w:szCs w:val="24"/>
        </w:rPr>
        <w:sectPr>
          <w:footerReference r:id="rId17" w:type="default"/>
          <w:pgSz w:w="11912" w:h="16841"/>
          <w:pgMar w:top="1173" w:right="729" w:bottom="1127" w:left="1031" w:header="877" w:footer="967" w:gutter="0"/>
          <w:pgNumType w:fmt="decimal"/>
          <w:cols w:space="720" w:num="1"/>
        </w:sectPr>
      </w:pPr>
    </w:p>
    <w:p w14:paraId="1A3954BD">
      <w:pPr>
        <w:spacing w:line="360" w:lineRule="auto"/>
        <w:jc w:val="center"/>
        <w:outlineLvl w:val="1"/>
        <w:rPr>
          <w:rFonts w:ascii="宋体" w:hAnsi="宋体" w:cs="宋体"/>
          <w:b/>
          <w:bCs/>
          <w:sz w:val="31"/>
          <w:szCs w:val="31"/>
        </w:rPr>
      </w:pPr>
      <w:bookmarkStart w:id="55" w:name="_Toc27077"/>
      <w:r>
        <w:rPr>
          <w:rFonts w:ascii="宋体" w:hAnsi="宋体" w:cs="宋体"/>
          <w:b/>
          <w:bCs/>
          <w:spacing w:val="7"/>
          <w:sz w:val="28"/>
          <w:szCs w:val="28"/>
        </w:rPr>
        <w:t>六、资格审查资料</w:t>
      </w:r>
      <w:bookmarkEnd w:id="55"/>
    </w:p>
    <w:p w14:paraId="71C5BDBB">
      <w:pPr>
        <w:spacing w:line="360" w:lineRule="auto"/>
        <w:jc w:val="center"/>
        <w:outlineLvl w:val="2"/>
        <w:rPr>
          <w:rFonts w:ascii="宋体" w:hAnsi="宋体" w:cs="宋体"/>
          <w:sz w:val="24"/>
          <w:szCs w:val="24"/>
        </w:rPr>
      </w:pPr>
      <w:r>
        <w:rPr>
          <w:rFonts w:ascii="宋体" w:hAnsi="宋体" w:cs="宋体"/>
          <w:b/>
          <w:bCs/>
          <w:spacing w:val="-3"/>
          <w:sz w:val="24"/>
          <w:szCs w:val="24"/>
        </w:rPr>
        <w:t>（一）</w:t>
      </w:r>
      <w:r>
        <w:rPr>
          <w:rFonts w:hint="eastAsia" w:ascii="宋体" w:hAnsi="宋体" w:cs="宋体"/>
          <w:b/>
          <w:bCs/>
          <w:spacing w:val="-3"/>
          <w:sz w:val="24"/>
          <w:szCs w:val="24"/>
        </w:rPr>
        <w:t>供应商</w:t>
      </w:r>
      <w:r>
        <w:rPr>
          <w:rFonts w:ascii="宋体" w:hAnsi="宋体" w:cs="宋体"/>
          <w:b/>
          <w:bCs/>
          <w:spacing w:val="-3"/>
          <w:sz w:val="24"/>
          <w:szCs w:val="24"/>
        </w:rPr>
        <w:t>基本情况表</w:t>
      </w:r>
    </w:p>
    <w:p w14:paraId="2C6935EF">
      <w:pPr>
        <w:spacing w:line="147" w:lineRule="exact"/>
      </w:pPr>
    </w:p>
    <w:tbl>
      <w:tblPr>
        <w:tblStyle w:val="14"/>
        <w:tblW w:w="10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1056"/>
        <w:gridCol w:w="1120"/>
        <w:gridCol w:w="992"/>
        <w:gridCol w:w="491"/>
        <w:gridCol w:w="371"/>
        <w:gridCol w:w="1269"/>
        <w:gridCol w:w="575"/>
        <w:gridCol w:w="1010"/>
        <w:gridCol w:w="1190"/>
      </w:tblGrid>
      <w:tr w14:paraId="5EDA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2050" w:type="dxa"/>
            <w:tcBorders>
              <w:top w:val="single" w:color="000000" w:sz="10" w:space="0"/>
              <w:left w:val="single" w:color="000000" w:sz="10" w:space="0"/>
            </w:tcBorders>
            <w:noWrap w:val="0"/>
            <w:vAlign w:val="center"/>
          </w:tcPr>
          <w:p w14:paraId="40ABB62A">
            <w:pPr>
              <w:pStyle w:val="19"/>
              <w:spacing w:line="360" w:lineRule="auto"/>
              <w:jc w:val="center"/>
            </w:pPr>
            <w:r>
              <w:rPr>
                <w:spacing w:val="-2"/>
              </w:rPr>
              <w:t>供应商名称</w:t>
            </w:r>
          </w:p>
        </w:tc>
        <w:tc>
          <w:tcPr>
            <w:tcW w:w="8074" w:type="dxa"/>
            <w:gridSpan w:val="9"/>
            <w:tcBorders>
              <w:top w:val="single" w:color="000000" w:sz="10" w:space="0"/>
              <w:right w:val="single" w:color="000000" w:sz="10" w:space="0"/>
            </w:tcBorders>
            <w:noWrap w:val="0"/>
            <w:vAlign w:val="center"/>
          </w:tcPr>
          <w:p w14:paraId="47A40E1B">
            <w:pPr>
              <w:spacing w:line="360" w:lineRule="auto"/>
              <w:jc w:val="center"/>
              <w:rPr>
                <w:rFonts w:ascii="Arial"/>
              </w:rPr>
            </w:pPr>
          </w:p>
        </w:tc>
      </w:tr>
      <w:tr w14:paraId="5CDFE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2050" w:type="dxa"/>
            <w:tcBorders>
              <w:left w:val="single" w:color="000000" w:sz="10" w:space="0"/>
            </w:tcBorders>
            <w:noWrap w:val="0"/>
            <w:vAlign w:val="center"/>
          </w:tcPr>
          <w:p w14:paraId="7B12A667">
            <w:pPr>
              <w:pStyle w:val="19"/>
              <w:spacing w:line="360" w:lineRule="auto"/>
              <w:jc w:val="center"/>
            </w:pPr>
            <w:r>
              <w:rPr>
                <w:spacing w:val="-2"/>
              </w:rPr>
              <w:t>注册地址</w:t>
            </w:r>
          </w:p>
        </w:tc>
        <w:tc>
          <w:tcPr>
            <w:tcW w:w="4030" w:type="dxa"/>
            <w:gridSpan w:val="5"/>
            <w:noWrap w:val="0"/>
            <w:vAlign w:val="center"/>
          </w:tcPr>
          <w:p w14:paraId="1D5F492D">
            <w:pPr>
              <w:spacing w:line="360" w:lineRule="auto"/>
              <w:jc w:val="center"/>
              <w:rPr>
                <w:rFonts w:ascii="Arial"/>
              </w:rPr>
            </w:pPr>
          </w:p>
        </w:tc>
        <w:tc>
          <w:tcPr>
            <w:tcW w:w="1269" w:type="dxa"/>
            <w:noWrap w:val="0"/>
            <w:vAlign w:val="center"/>
          </w:tcPr>
          <w:p w14:paraId="10D66D71">
            <w:pPr>
              <w:pStyle w:val="19"/>
              <w:spacing w:line="360" w:lineRule="auto"/>
              <w:jc w:val="center"/>
            </w:pPr>
            <w:r>
              <w:rPr>
                <w:spacing w:val="-6"/>
              </w:rPr>
              <w:t>邮政编码</w:t>
            </w:r>
          </w:p>
        </w:tc>
        <w:tc>
          <w:tcPr>
            <w:tcW w:w="2775" w:type="dxa"/>
            <w:gridSpan w:val="3"/>
            <w:tcBorders>
              <w:right w:val="single" w:color="000000" w:sz="10" w:space="0"/>
            </w:tcBorders>
            <w:noWrap w:val="0"/>
            <w:vAlign w:val="center"/>
          </w:tcPr>
          <w:p w14:paraId="1190193B">
            <w:pPr>
              <w:spacing w:line="360" w:lineRule="auto"/>
              <w:jc w:val="center"/>
              <w:rPr>
                <w:rFonts w:ascii="Arial"/>
              </w:rPr>
            </w:pPr>
          </w:p>
        </w:tc>
      </w:tr>
      <w:tr w14:paraId="1540A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2050" w:type="dxa"/>
            <w:vMerge w:val="restart"/>
            <w:tcBorders>
              <w:left w:val="single" w:color="000000" w:sz="10" w:space="0"/>
              <w:bottom w:val="nil"/>
            </w:tcBorders>
            <w:noWrap w:val="0"/>
            <w:vAlign w:val="center"/>
          </w:tcPr>
          <w:p w14:paraId="5EC5FB15">
            <w:pPr>
              <w:pStyle w:val="19"/>
              <w:spacing w:line="360" w:lineRule="auto"/>
              <w:jc w:val="center"/>
            </w:pPr>
            <w:r>
              <w:rPr>
                <w:spacing w:val="-2"/>
              </w:rPr>
              <w:t>联系方式</w:t>
            </w:r>
          </w:p>
        </w:tc>
        <w:tc>
          <w:tcPr>
            <w:tcW w:w="1056" w:type="dxa"/>
            <w:noWrap w:val="0"/>
            <w:vAlign w:val="center"/>
          </w:tcPr>
          <w:p w14:paraId="564A4727">
            <w:pPr>
              <w:pStyle w:val="19"/>
              <w:spacing w:line="360" w:lineRule="auto"/>
              <w:jc w:val="center"/>
            </w:pPr>
            <w:r>
              <w:rPr>
                <w:spacing w:val="-3"/>
              </w:rPr>
              <w:t>联系人</w:t>
            </w:r>
          </w:p>
        </w:tc>
        <w:tc>
          <w:tcPr>
            <w:tcW w:w="2974" w:type="dxa"/>
            <w:gridSpan w:val="4"/>
            <w:noWrap w:val="0"/>
            <w:vAlign w:val="center"/>
          </w:tcPr>
          <w:p w14:paraId="09856930">
            <w:pPr>
              <w:spacing w:line="360" w:lineRule="auto"/>
              <w:jc w:val="center"/>
              <w:rPr>
                <w:rFonts w:ascii="Arial"/>
              </w:rPr>
            </w:pPr>
          </w:p>
        </w:tc>
        <w:tc>
          <w:tcPr>
            <w:tcW w:w="1269" w:type="dxa"/>
            <w:noWrap w:val="0"/>
            <w:vAlign w:val="center"/>
          </w:tcPr>
          <w:p w14:paraId="59B5E31F">
            <w:pPr>
              <w:pStyle w:val="19"/>
              <w:spacing w:line="360" w:lineRule="auto"/>
              <w:jc w:val="center"/>
            </w:pPr>
            <w:r>
              <w:rPr>
                <w:spacing w:val="-19"/>
              </w:rPr>
              <w:t>电</w:t>
            </w:r>
            <w:r>
              <w:rPr>
                <w:spacing w:val="9"/>
              </w:rPr>
              <w:t xml:space="preserve"> </w:t>
            </w:r>
            <w:r>
              <w:rPr>
                <w:spacing w:val="-19"/>
              </w:rPr>
              <w:t>话</w:t>
            </w:r>
          </w:p>
        </w:tc>
        <w:tc>
          <w:tcPr>
            <w:tcW w:w="2775" w:type="dxa"/>
            <w:gridSpan w:val="3"/>
            <w:tcBorders>
              <w:right w:val="single" w:color="000000" w:sz="10" w:space="0"/>
            </w:tcBorders>
            <w:noWrap w:val="0"/>
            <w:vAlign w:val="center"/>
          </w:tcPr>
          <w:p w14:paraId="4E91F083">
            <w:pPr>
              <w:spacing w:line="360" w:lineRule="auto"/>
              <w:jc w:val="center"/>
              <w:rPr>
                <w:rFonts w:ascii="Arial"/>
              </w:rPr>
            </w:pPr>
          </w:p>
        </w:tc>
      </w:tr>
      <w:tr w14:paraId="09FB3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2050" w:type="dxa"/>
            <w:vMerge w:val="continue"/>
            <w:tcBorders>
              <w:top w:val="nil"/>
              <w:left w:val="single" w:color="000000" w:sz="10" w:space="0"/>
            </w:tcBorders>
            <w:noWrap w:val="0"/>
            <w:vAlign w:val="center"/>
          </w:tcPr>
          <w:p w14:paraId="2C33946E">
            <w:pPr>
              <w:spacing w:line="360" w:lineRule="auto"/>
              <w:jc w:val="center"/>
              <w:rPr>
                <w:rFonts w:ascii="Arial"/>
              </w:rPr>
            </w:pPr>
          </w:p>
        </w:tc>
        <w:tc>
          <w:tcPr>
            <w:tcW w:w="1056" w:type="dxa"/>
            <w:noWrap w:val="0"/>
            <w:vAlign w:val="center"/>
          </w:tcPr>
          <w:p w14:paraId="2BE55CD9">
            <w:pPr>
              <w:pStyle w:val="19"/>
              <w:spacing w:line="360" w:lineRule="auto"/>
              <w:jc w:val="center"/>
            </w:pPr>
            <w:r>
              <w:rPr>
                <w:spacing w:val="-4"/>
              </w:rPr>
              <w:t>传</w:t>
            </w:r>
            <w:r>
              <w:rPr>
                <w:spacing w:val="82"/>
              </w:rPr>
              <w:t xml:space="preserve"> </w:t>
            </w:r>
            <w:r>
              <w:rPr>
                <w:spacing w:val="-4"/>
              </w:rPr>
              <w:t>真</w:t>
            </w:r>
          </w:p>
        </w:tc>
        <w:tc>
          <w:tcPr>
            <w:tcW w:w="2974" w:type="dxa"/>
            <w:gridSpan w:val="4"/>
            <w:noWrap w:val="0"/>
            <w:vAlign w:val="center"/>
          </w:tcPr>
          <w:p w14:paraId="14C6F169">
            <w:pPr>
              <w:spacing w:line="360" w:lineRule="auto"/>
              <w:jc w:val="center"/>
              <w:rPr>
                <w:rFonts w:ascii="Arial"/>
              </w:rPr>
            </w:pPr>
          </w:p>
        </w:tc>
        <w:tc>
          <w:tcPr>
            <w:tcW w:w="1269" w:type="dxa"/>
            <w:noWrap w:val="0"/>
            <w:vAlign w:val="center"/>
          </w:tcPr>
          <w:p w14:paraId="270C35C0">
            <w:pPr>
              <w:pStyle w:val="19"/>
              <w:spacing w:line="360" w:lineRule="auto"/>
              <w:jc w:val="center"/>
            </w:pPr>
            <w:r>
              <w:rPr>
                <w:spacing w:val="-15"/>
              </w:rPr>
              <w:t>网</w:t>
            </w:r>
            <w:r>
              <w:rPr>
                <w:spacing w:val="11"/>
              </w:rPr>
              <w:t xml:space="preserve"> </w:t>
            </w:r>
            <w:r>
              <w:rPr>
                <w:spacing w:val="-15"/>
              </w:rPr>
              <w:t>址</w:t>
            </w:r>
          </w:p>
        </w:tc>
        <w:tc>
          <w:tcPr>
            <w:tcW w:w="2775" w:type="dxa"/>
            <w:gridSpan w:val="3"/>
            <w:tcBorders>
              <w:right w:val="single" w:color="000000" w:sz="10" w:space="0"/>
            </w:tcBorders>
            <w:noWrap w:val="0"/>
            <w:vAlign w:val="center"/>
          </w:tcPr>
          <w:p w14:paraId="415EEF85">
            <w:pPr>
              <w:spacing w:line="360" w:lineRule="auto"/>
              <w:jc w:val="center"/>
              <w:rPr>
                <w:rFonts w:ascii="Arial"/>
              </w:rPr>
            </w:pPr>
          </w:p>
        </w:tc>
      </w:tr>
      <w:tr w14:paraId="58918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050" w:type="dxa"/>
            <w:tcBorders>
              <w:left w:val="single" w:color="000000" w:sz="10" w:space="0"/>
            </w:tcBorders>
            <w:noWrap w:val="0"/>
            <w:vAlign w:val="center"/>
          </w:tcPr>
          <w:p w14:paraId="21C90B16">
            <w:pPr>
              <w:pStyle w:val="19"/>
              <w:spacing w:line="360" w:lineRule="auto"/>
              <w:jc w:val="center"/>
            </w:pPr>
            <w:r>
              <w:rPr>
                <w:spacing w:val="-3"/>
              </w:rPr>
              <w:t>组织结构</w:t>
            </w:r>
          </w:p>
        </w:tc>
        <w:tc>
          <w:tcPr>
            <w:tcW w:w="8074" w:type="dxa"/>
            <w:gridSpan w:val="9"/>
            <w:tcBorders>
              <w:right w:val="single" w:color="000000" w:sz="10" w:space="0"/>
            </w:tcBorders>
            <w:noWrap w:val="0"/>
            <w:vAlign w:val="center"/>
          </w:tcPr>
          <w:p w14:paraId="5C865585">
            <w:pPr>
              <w:spacing w:line="360" w:lineRule="auto"/>
              <w:jc w:val="center"/>
              <w:rPr>
                <w:rFonts w:ascii="Arial"/>
              </w:rPr>
            </w:pPr>
          </w:p>
        </w:tc>
      </w:tr>
      <w:tr w14:paraId="2C0C5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2050" w:type="dxa"/>
            <w:tcBorders>
              <w:left w:val="single" w:color="000000" w:sz="10" w:space="0"/>
            </w:tcBorders>
            <w:noWrap w:val="0"/>
            <w:vAlign w:val="center"/>
          </w:tcPr>
          <w:p w14:paraId="30CFC26D">
            <w:pPr>
              <w:pStyle w:val="19"/>
              <w:spacing w:line="360" w:lineRule="auto"/>
              <w:jc w:val="center"/>
            </w:pPr>
            <w:r>
              <w:rPr>
                <w:spacing w:val="-2"/>
              </w:rPr>
              <w:t>法定代表人</w:t>
            </w:r>
          </w:p>
        </w:tc>
        <w:tc>
          <w:tcPr>
            <w:tcW w:w="1056" w:type="dxa"/>
            <w:noWrap w:val="0"/>
            <w:vAlign w:val="center"/>
          </w:tcPr>
          <w:p w14:paraId="71AFF812">
            <w:pPr>
              <w:pStyle w:val="19"/>
              <w:spacing w:line="360" w:lineRule="auto"/>
              <w:jc w:val="center"/>
            </w:pPr>
            <w:r>
              <w:rPr>
                <w:spacing w:val="-3"/>
              </w:rPr>
              <w:t>姓名</w:t>
            </w:r>
          </w:p>
        </w:tc>
        <w:tc>
          <w:tcPr>
            <w:tcW w:w="1120" w:type="dxa"/>
            <w:noWrap w:val="0"/>
            <w:vAlign w:val="center"/>
          </w:tcPr>
          <w:p w14:paraId="00FAF981">
            <w:pPr>
              <w:spacing w:line="360" w:lineRule="auto"/>
              <w:jc w:val="center"/>
              <w:rPr>
                <w:rFonts w:ascii="Arial"/>
              </w:rPr>
            </w:pPr>
          </w:p>
        </w:tc>
        <w:tc>
          <w:tcPr>
            <w:tcW w:w="1483" w:type="dxa"/>
            <w:gridSpan w:val="2"/>
            <w:noWrap w:val="0"/>
            <w:vAlign w:val="center"/>
          </w:tcPr>
          <w:p w14:paraId="38313070">
            <w:pPr>
              <w:pStyle w:val="19"/>
              <w:spacing w:line="360" w:lineRule="auto"/>
              <w:jc w:val="center"/>
            </w:pPr>
            <w:r>
              <w:rPr>
                <w:spacing w:val="-2"/>
              </w:rPr>
              <w:t>技术职称</w:t>
            </w:r>
          </w:p>
        </w:tc>
        <w:tc>
          <w:tcPr>
            <w:tcW w:w="2215" w:type="dxa"/>
            <w:gridSpan w:val="3"/>
            <w:noWrap w:val="0"/>
            <w:vAlign w:val="center"/>
          </w:tcPr>
          <w:p w14:paraId="365043FD">
            <w:pPr>
              <w:spacing w:line="360" w:lineRule="auto"/>
              <w:jc w:val="center"/>
              <w:rPr>
                <w:rFonts w:ascii="Arial"/>
              </w:rPr>
            </w:pPr>
          </w:p>
        </w:tc>
        <w:tc>
          <w:tcPr>
            <w:tcW w:w="1010" w:type="dxa"/>
            <w:noWrap w:val="0"/>
            <w:vAlign w:val="center"/>
          </w:tcPr>
          <w:p w14:paraId="3C6FAD57">
            <w:pPr>
              <w:pStyle w:val="19"/>
              <w:spacing w:line="360" w:lineRule="auto"/>
              <w:jc w:val="center"/>
            </w:pPr>
            <w:r>
              <w:rPr>
                <w:spacing w:val="-10"/>
              </w:rPr>
              <w:t>电话</w:t>
            </w:r>
          </w:p>
        </w:tc>
        <w:tc>
          <w:tcPr>
            <w:tcW w:w="1190" w:type="dxa"/>
            <w:tcBorders>
              <w:right w:val="single" w:color="000000" w:sz="10" w:space="0"/>
            </w:tcBorders>
            <w:noWrap w:val="0"/>
            <w:vAlign w:val="center"/>
          </w:tcPr>
          <w:p w14:paraId="42EB522B">
            <w:pPr>
              <w:spacing w:line="360" w:lineRule="auto"/>
              <w:jc w:val="center"/>
              <w:rPr>
                <w:rFonts w:ascii="Arial"/>
              </w:rPr>
            </w:pPr>
          </w:p>
        </w:tc>
      </w:tr>
      <w:tr w14:paraId="704F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2050" w:type="dxa"/>
            <w:tcBorders>
              <w:left w:val="single" w:color="000000" w:sz="10" w:space="0"/>
            </w:tcBorders>
            <w:noWrap w:val="0"/>
            <w:vAlign w:val="center"/>
          </w:tcPr>
          <w:p w14:paraId="373BED36">
            <w:pPr>
              <w:pStyle w:val="19"/>
              <w:spacing w:line="360" w:lineRule="auto"/>
              <w:jc w:val="center"/>
            </w:pPr>
            <w:r>
              <w:rPr>
                <w:spacing w:val="-2"/>
              </w:rPr>
              <w:t>技术负责人</w:t>
            </w:r>
          </w:p>
        </w:tc>
        <w:tc>
          <w:tcPr>
            <w:tcW w:w="1056" w:type="dxa"/>
            <w:noWrap w:val="0"/>
            <w:vAlign w:val="center"/>
          </w:tcPr>
          <w:p w14:paraId="158130AF">
            <w:pPr>
              <w:pStyle w:val="19"/>
              <w:spacing w:line="360" w:lineRule="auto"/>
              <w:jc w:val="center"/>
            </w:pPr>
            <w:r>
              <w:rPr>
                <w:spacing w:val="-3"/>
              </w:rPr>
              <w:t>姓名</w:t>
            </w:r>
          </w:p>
        </w:tc>
        <w:tc>
          <w:tcPr>
            <w:tcW w:w="1120" w:type="dxa"/>
            <w:noWrap w:val="0"/>
            <w:vAlign w:val="center"/>
          </w:tcPr>
          <w:p w14:paraId="62DC197A">
            <w:pPr>
              <w:spacing w:line="360" w:lineRule="auto"/>
              <w:jc w:val="center"/>
              <w:rPr>
                <w:rFonts w:ascii="Arial"/>
              </w:rPr>
            </w:pPr>
          </w:p>
        </w:tc>
        <w:tc>
          <w:tcPr>
            <w:tcW w:w="1483" w:type="dxa"/>
            <w:gridSpan w:val="2"/>
            <w:noWrap w:val="0"/>
            <w:vAlign w:val="center"/>
          </w:tcPr>
          <w:p w14:paraId="55265561">
            <w:pPr>
              <w:pStyle w:val="19"/>
              <w:spacing w:line="360" w:lineRule="auto"/>
              <w:jc w:val="center"/>
            </w:pPr>
            <w:r>
              <w:rPr>
                <w:spacing w:val="-2"/>
              </w:rPr>
              <w:t>技术职称</w:t>
            </w:r>
          </w:p>
        </w:tc>
        <w:tc>
          <w:tcPr>
            <w:tcW w:w="2215" w:type="dxa"/>
            <w:gridSpan w:val="3"/>
            <w:noWrap w:val="0"/>
            <w:vAlign w:val="center"/>
          </w:tcPr>
          <w:p w14:paraId="2A4247F2">
            <w:pPr>
              <w:spacing w:line="360" w:lineRule="auto"/>
              <w:jc w:val="center"/>
              <w:rPr>
                <w:rFonts w:ascii="Arial"/>
              </w:rPr>
            </w:pPr>
          </w:p>
        </w:tc>
        <w:tc>
          <w:tcPr>
            <w:tcW w:w="1010" w:type="dxa"/>
            <w:noWrap w:val="0"/>
            <w:vAlign w:val="center"/>
          </w:tcPr>
          <w:p w14:paraId="712FB709">
            <w:pPr>
              <w:pStyle w:val="19"/>
              <w:spacing w:line="360" w:lineRule="auto"/>
              <w:jc w:val="center"/>
            </w:pPr>
            <w:r>
              <w:rPr>
                <w:spacing w:val="-10"/>
              </w:rPr>
              <w:t>电话</w:t>
            </w:r>
          </w:p>
        </w:tc>
        <w:tc>
          <w:tcPr>
            <w:tcW w:w="1190" w:type="dxa"/>
            <w:tcBorders>
              <w:right w:val="single" w:color="000000" w:sz="10" w:space="0"/>
            </w:tcBorders>
            <w:noWrap w:val="0"/>
            <w:vAlign w:val="center"/>
          </w:tcPr>
          <w:p w14:paraId="3A10D12A">
            <w:pPr>
              <w:spacing w:line="360" w:lineRule="auto"/>
              <w:jc w:val="center"/>
              <w:rPr>
                <w:rFonts w:ascii="Arial"/>
              </w:rPr>
            </w:pPr>
          </w:p>
        </w:tc>
      </w:tr>
      <w:tr w14:paraId="6E00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050" w:type="dxa"/>
            <w:tcBorders>
              <w:left w:val="single" w:color="000000" w:sz="10" w:space="0"/>
            </w:tcBorders>
            <w:noWrap w:val="0"/>
            <w:vAlign w:val="center"/>
          </w:tcPr>
          <w:p w14:paraId="137DE9A6">
            <w:pPr>
              <w:pStyle w:val="19"/>
              <w:spacing w:line="360" w:lineRule="auto"/>
              <w:jc w:val="center"/>
            </w:pPr>
            <w:r>
              <w:rPr>
                <w:spacing w:val="-3"/>
              </w:rPr>
              <w:t>成立时间</w:t>
            </w:r>
          </w:p>
        </w:tc>
        <w:tc>
          <w:tcPr>
            <w:tcW w:w="2176" w:type="dxa"/>
            <w:gridSpan w:val="2"/>
            <w:noWrap w:val="0"/>
            <w:vAlign w:val="center"/>
          </w:tcPr>
          <w:p w14:paraId="7AD9E1A7">
            <w:pPr>
              <w:spacing w:line="360" w:lineRule="auto"/>
              <w:jc w:val="center"/>
              <w:rPr>
                <w:rFonts w:ascii="Arial"/>
              </w:rPr>
            </w:pPr>
          </w:p>
        </w:tc>
        <w:tc>
          <w:tcPr>
            <w:tcW w:w="5898" w:type="dxa"/>
            <w:gridSpan w:val="7"/>
            <w:tcBorders>
              <w:right w:val="single" w:color="000000" w:sz="10" w:space="0"/>
            </w:tcBorders>
            <w:noWrap w:val="0"/>
            <w:vAlign w:val="center"/>
          </w:tcPr>
          <w:p w14:paraId="0F923B35">
            <w:pPr>
              <w:pStyle w:val="19"/>
              <w:spacing w:line="360" w:lineRule="auto"/>
              <w:jc w:val="center"/>
              <w:rPr>
                <w:rFonts w:hint="eastAsia"/>
                <w:lang w:eastAsia="zh-CN"/>
              </w:rPr>
            </w:pPr>
            <w:r>
              <w:rPr>
                <w:spacing w:val="-11"/>
              </w:rPr>
              <w:t>员工总人数：</w:t>
            </w:r>
            <w:r>
              <w:rPr>
                <w:rFonts w:hint="eastAsia"/>
                <w:spacing w:val="-11"/>
                <w:lang w:eastAsia="zh-CN"/>
              </w:rPr>
              <w:t xml:space="preserve">          人</w:t>
            </w:r>
          </w:p>
        </w:tc>
      </w:tr>
      <w:tr w14:paraId="7BE55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2050" w:type="dxa"/>
            <w:tcBorders>
              <w:left w:val="single" w:color="000000" w:sz="10" w:space="0"/>
            </w:tcBorders>
            <w:noWrap w:val="0"/>
            <w:vAlign w:val="center"/>
          </w:tcPr>
          <w:p w14:paraId="129072B4">
            <w:pPr>
              <w:pStyle w:val="19"/>
              <w:spacing w:line="360" w:lineRule="auto"/>
              <w:jc w:val="center"/>
            </w:pPr>
            <w:r>
              <w:rPr>
                <w:spacing w:val="-3"/>
              </w:rPr>
              <w:t>营业执照号</w:t>
            </w:r>
          </w:p>
        </w:tc>
        <w:tc>
          <w:tcPr>
            <w:tcW w:w="2176" w:type="dxa"/>
            <w:gridSpan w:val="2"/>
            <w:noWrap w:val="0"/>
            <w:vAlign w:val="center"/>
          </w:tcPr>
          <w:p w14:paraId="2737BDF9">
            <w:pPr>
              <w:spacing w:line="360" w:lineRule="auto"/>
              <w:jc w:val="center"/>
              <w:rPr>
                <w:rFonts w:ascii="Arial"/>
              </w:rPr>
            </w:pPr>
          </w:p>
        </w:tc>
        <w:tc>
          <w:tcPr>
            <w:tcW w:w="992" w:type="dxa"/>
            <w:vMerge w:val="restart"/>
            <w:tcBorders>
              <w:bottom w:val="nil"/>
            </w:tcBorders>
            <w:noWrap w:val="0"/>
            <w:vAlign w:val="center"/>
          </w:tcPr>
          <w:p w14:paraId="7664DF40">
            <w:pPr>
              <w:pStyle w:val="19"/>
              <w:spacing w:line="360" w:lineRule="auto"/>
              <w:jc w:val="center"/>
            </w:pPr>
            <w:r>
              <w:rPr>
                <w:spacing w:val="-3"/>
              </w:rPr>
              <w:t>其中</w:t>
            </w:r>
          </w:p>
        </w:tc>
        <w:tc>
          <w:tcPr>
            <w:tcW w:w="2706" w:type="dxa"/>
            <w:gridSpan w:val="4"/>
            <w:noWrap w:val="0"/>
            <w:vAlign w:val="center"/>
          </w:tcPr>
          <w:p w14:paraId="68AC9197">
            <w:pPr>
              <w:pStyle w:val="19"/>
              <w:spacing w:line="360" w:lineRule="auto"/>
              <w:jc w:val="center"/>
            </w:pPr>
            <w:r>
              <w:rPr>
                <w:spacing w:val="-3"/>
              </w:rPr>
              <w:t>高级职称人员</w:t>
            </w:r>
          </w:p>
        </w:tc>
        <w:tc>
          <w:tcPr>
            <w:tcW w:w="2200" w:type="dxa"/>
            <w:gridSpan w:val="2"/>
            <w:tcBorders>
              <w:right w:val="single" w:color="000000" w:sz="10" w:space="0"/>
            </w:tcBorders>
            <w:noWrap w:val="0"/>
            <w:vAlign w:val="center"/>
          </w:tcPr>
          <w:p w14:paraId="482A719E">
            <w:pPr>
              <w:spacing w:line="360" w:lineRule="auto"/>
              <w:jc w:val="center"/>
              <w:rPr>
                <w:rFonts w:ascii="Arial"/>
              </w:rPr>
            </w:pPr>
          </w:p>
        </w:tc>
      </w:tr>
      <w:tr w14:paraId="280F9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2050" w:type="dxa"/>
            <w:tcBorders>
              <w:left w:val="single" w:color="000000" w:sz="10" w:space="0"/>
            </w:tcBorders>
            <w:noWrap w:val="0"/>
            <w:vAlign w:val="center"/>
          </w:tcPr>
          <w:p w14:paraId="4B7C3019">
            <w:pPr>
              <w:pStyle w:val="19"/>
              <w:spacing w:line="360" w:lineRule="auto"/>
              <w:jc w:val="center"/>
            </w:pPr>
            <w:r>
              <w:rPr>
                <w:spacing w:val="-2"/>
              </w:rPr>
              <w:t>注册资金</w:t>
            </w:r>
          </w:p>
        </w:tc>
        <w:tc>
          <w:tcPr>
            <w:tcW w:w="2176" w:type="dxa"/>
            <w:gridSpan w:val="2"/>
            <w:noWrap w:val="0"/>
            <w:vAlign w:val="center"/>
          </w:tcPr>
          <w:p w14:paraId="641894E9">
            <w:pPr>
              <w:spacing w:line="360" w:lineRule="auto"/>
              <w:jc w:val="center"/>
              <w:rPr>
                <w:rFonts w:ascii="Arial"/>
              </w:rPr>
            </w:pPr>
          </w:p>
        </w:tc>
        <w:tc>
          <w:tcPr>
            <w:tcW w:w="992" w:type="dxa"/>
            <w:vMerge w:val="continue"/>
            <w:tcBorders>
              <w:top w:val="nil"/>
              <w:bottom w:val="nil"/>
            </w:tcBorders>
            <w:noWrap w:val="0"/>
            <w:vAlign w:val="center"/>
          </w:tcPr>
          <w:p w14:paraId="608914D3">
            <w:pPr>
              <w:spacing w:line="360" w:lineRule="auto"/>
              <w:jc w:val="center"/>
              <w:rPr>
                <w:rFonts w:ascii="Arial"/>
              </w:rPr>
            </w:pPr>
          </w:p>
        </w:tc>
        <w:tc>
          <w:tcPr>
            <w:tcW w:w="2706" w:type="dxa"/>
            <w:gridSpan w:val="4"/>
            <w:noWrap w:val="0"/>
            <w:vAlign w:val="center"/>
          </w:tcPr>
          <w:p w14:paraId="3F9D70E3">
            <w:pPr>
              <w:pStyle w:val="19"/>
              <w:spacing w:line="360" w:lineRule="auto"/>
              <w:jc w:val="center"/>
            </w:pPr>
            <w:r>
              <w:rPr>
                <w:spacing w:val="-5"/>
              </w:rPr>
              <w:t>中级职称人员</w:t>
            </w:r>
          </w:p>
        </w:tc>
        <w:tc>
          <w:tcPr>
            <w:tcW w:w="2200" w:type="dxa"/>
            <w:gridSpan w:val="2"/>
            <w:tcBorders>
              <w:right w:val="single" w:color="000000" w:sz="10" w:space="0"/>
            </w:tcBorders>
            <w:noWrap w:val="0"/>
            <w:vAlign w:val="center"/>
          </w:tcPr>
          <w:p w14:paraId="47A7C085">
            <w:pPr>
              <w:spacing w:line="360" w:lineRule="auto"/>
              <w:jc w:val="center"/>
              <w:rPr>
                <w:rFonts w:ascii="Arial"/>
              </w:rPr>
            </w:pPr>
          </w:p>
        </w:tc>
      </w:tr>
      <w:tr w14:paraId="799A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2050" w:type="dxa"/>
            <w:tcBorders>
              <w:left w:val="single" w:color="000000" w:sz="10" w:space="0"/>
            </w:tcBorders>
            <w:noWrap w:val="0"/>
            <w:vAlign w:val="center"/>
          </w:tcPr>
          <w:p w14:paraId="0F4711F7">
            <w:pPr>
              <w:pStyle w:val="19"/>
              <w:spacing w:line="360" w:lineRule="auto"/>
              <w:jc w:val="center"/>
            </w:pPr>
            <w:r>
              <w:rPr>
                <w:spacing w:val="-2"/>
              </w:rPr>
              <w:t>开户银行</w:t>
            </w:r>
          </w:p>
        </w:tc>
        <w:tc>
          <w:tcPr>
            <w:tcW w:w="2176" w:type="dxa"/>
            <w:gridSpan w:val="2"/>
            <w:noWrap w:val="0"/>
            <w:vAlign w:val="center"/>
          </w:tcPr>
          <w:p w14:paraId="3CE21419">
            <w:pPr>
              <w:spacing w:line="360" w:lineRule="auto"/>
              <w:jc w:val="center"/>
              <w:rPr>
                <w:rFonts w:ascii="Arial"/>
              </w:rPr>
            </w:pPr>
          </w:p>
        </w:tc>
        <w:tc>
          <w:tcPr>
            <w:tcW w:w="992" w:type="dxa"/>
            <w:vMerge w:val="continue"/>
            <w:tcBorders>
              <w:top w:val="nil"/>
              <w:bottom w:val="nil"/>
            </w:tcBorders>
            <w:noWrap w:val="0"/>
            <w:vAlign w:val="center"/>
          </w:tcPr>
          <w:p w14:paraId="0C98C5BB">
            <w:pPr>
              <w:spacing w:line="360" w:lineRule="auto"/>
              <w:jc w:val="center"/>
              <w:rPr>
                <w:rFonts w:ascii="Arial"/>
              </w:rPr>
            </w:pPr>
          </w:p>
        </w:tc>
        <w:tc>
          <w:tcPr>
            <w:tcW w:w="2706" w:type="dxa"/>
            <w:gridSpan w:val="4"/>
            <w:noWrap w:val="0"/>
            <w:vAlign w:val="center"/>
          </w:tcPr>
          <w:p w14:paraId="64F1C3EC">
            <w:pPr>
              <w:pStyle w:val="19"/>
              <w:spacing w:line="360" w:lineRule="auto"/>
              <w:jc w:val="center"/>
            </w:pPr>
            <w:r>
              <w:rPr>
                <w:spacing w:val="-2"/>
              </w:rPr>
              <w:t>初级职称人员</w:t>
            </w:r>
          </w:p>
        </w:tc>
        <w:tc>
          <w:tcPr>
            <w:tcW w:w="2200" w:type="dxa"/>
            <w:gridSpan w:val="2"/>
            <w:tcBorders>
              <w:right w:val="single" w:color="000000" w:sz="10" w:space="0"/>
            </w:tcBorders>
            <w:noWrap w:val="0"/>
            <w:vAlign w:val="center"/>
          </w:tcPr>
          <w:p w14:paraId="579AA227">
            <w:pPr>
              <w:spacing w:line="360" w:lineRule="auto"/>
              <w:jc w:val="center"/>
              <w:rPr>
                <w:rFonts w:ascii="Arial"/>
              </w:rPr>
            </w:pPr>
          </w:p>
        </w:tc>
      </w:tr>
      <w:tr w14:paraId="26415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050" w:type="dxa"/>
            <w:tcBorders>
              <w:left w:val="single" w:color="000000" w:sz="10" w:space="0"/>
            </w:tcBorders>
            <w:noWrap w:val="0"/>
            <w:vAlign w:val="center"/>
          </w:tcPr>
          <w:p w14:paraId="5E8AB3E9">
            <w:pPr>
              <w:pStyle w:val="19"/>
              <w:spacing w:line="360" w:lineRule="auto"/>
              <w:jc w:val="center"/>
            </w:pPr>
            <w:r>
              <w:rPr>
                <w:spacing w:val="-4"/>
              </w:rPr>
              <w:t>账号</w:t>
            </w:r>
          </w:p>
        </w:tc>
        <w:tc>
          <w:tcPr>
            <w:tcW w:w="2176" w:type="dxa"/>
            <w:gridSpan w:val="2"/>
            <w:noWrap w:val="0"/>
            <w:vAlign w:val="center"/>
          </w:tcPr>
          <w:p w14:paraId="0F28DF85">
            <w:pPr>
              <w:spacing w:line="360" w:lineRule="auto"/>
              <w:jc w:val="center"/>
              <w:rPr>
                <w:rFonts w:ascii="Arial"/>
              </w:rPr>
            </w:pPr>
          </w:p>
        </w:tc>
        <w:tc>
          <w:tcPr>
            <w:tcW w:w="992" w:type="dxa"/>
            <w:vMerge w:val="continue"/>
            <w:tcBorders>
              <w:top w:val="nil"/>
            </w:tcBorders>
            <w:noWrap w:val="0"/>
            <w:vAlign w:val="center"/>
          </w:tcPr>
          <w:p w14:paraId="430003FA">
            <w:pPr>
              <w:spacing w:line="360" w:lineRule="auto"/>
              <w:jc w:val="center"/>
              <w:rPr>
                <w:rFonts w:ascii="Arial"/>
              </w:rPr>
            </w:pPr>
          </w:p>
        </w:tc>
        <w:tc>
          <w:tcPr>
            <w:tcW w:w="2706" w:type="dxa"/>
            <w:gridSpan w:val="4"/>
            <w:noWrap w:val="0"/>
            <w:vAlign w:val="center"/>
          </w:tcPr>
          <w:p w14:paraId="12B519FB">
            <w:pPr>
              <w:pStyle w:val="19"/>
              <w:spacing w:line="360" w:lineRule="auto"/>
              <w:jc w:val="center"/>
            </w:pPr>
            <w:r>
              <w:rPr>
                <w:spacing w:val="-3"/>
              </w:rPr>
              <w:t>技工</w:t>
            </w:r>
          </w:p>
        </w:tc>
        <w:tc>
          <w:tcPr>
            <w:tcW w:w="2200" w:type="dxa"/>
            <w:gridSpan w:val="2"/>
            <w:tcBorders>
              <w:right w:val="single" w:color="000000" w:sz="10" w:space="0"/>
            </w:tcBorders>
            <w:noWrap w:val="0"/>
            <w:vAlign w:val="center"/>
          </w:tcPr>
          <w:p w14:paraId="191C822C">
            <w:pPr>
              <w:spacing w:line="360" w:lineRule="auto"/>
              <w:jc w:val="center"/>
              <w:rPr>
                <w:rFonts w:ascii="Arial"/>
              </w:rPr>
            </w:pPr>
          </w:p>
        </w:tc>
      </w:tr>
      <w:tr w14:paraId="219AE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0" w:hRule="atLeast"/>
          <w:jc w:val="center"/>
        </w:trPr>
        <w:tc>
          <w:tcPr>
            <w:tcW w:w="2050" w:type="dxa"/>
            <w:tcBorders>
              <w:left w:val="single" w:color="000000" w:sz="10" w:space="0"/>
            </w:tcBorders>
            <w:noWrap w:val="0"/>
            <w:vAlign w:val="center"/>
          </w:tcPr>
          <w:p w14:paraId="225C4F37">
            <w:pPr>
              <w:spacing w:line="360" w:lineRule="auto"/>
              <w:jc w:val="center"/>
              <w:rPr>
                <w:rFonts w:ascii="Arial"/>
              </w:rPr>
            </w:pPr>
          </w:p>
          <w:p w14:paraId="0C0FE2B6">
            <w:pPr>
              <w:spacing w:line="360" w:lineRule="auto"/>
              <w:jc w:val="center"/>
              <w:rPr>
                <w:rFonts w:ascii="Arial"/>
              </w:rPr>
            </w:pPr>
          </w:p>
          <w:p w14:paraId="50BE739F">
            <w:pPr>
              <w:spacing w:line="360" w:lineRule="auto"/>
              <w:jc w:val="center"/>
              <w:rPr>
                <w:rFonts w:ascii="Arial"/>
              </w:rPr>
            </w:pPr>
          </w:p>
          <w:p w14:paraId="014ECC40">
            <w:pPr>
              <w:pStyle w:val="19"/>
              <w:spacing w:line="360" w:lineRule="auto"/>
              <w:jc w:val="center"/>
            </w:pPr>
            <w:r>
              <w:rPr>
                <w:spacing w:val="-3"/>
              </w:rPr>
              <w:t>经营范围</w:t>
            </w:r>
          </w:p>
        </w:tc>
        <w:tc>
          <w:tcPr>
            <w:tcW w:w="8074" w:type="dxa"/>
            <w:gridSpan w:val="9"/>
            <w:tcBorders>
              <w:right w:val="single" w:color="000000" w:sz="10" w:space="0"/>
            </w:tcBorders>
            <w:noWrap w:val="0"/>
            <w:vAlign w:val="center"/>
          </w:tcPr>
          <w:p w14:paraId="0BAA6119">
            <w:pPr>
              <w:spacing w:line="360" w:lineRule="auto"/>
              <w:jc w:val="center"/>
              <w:rPr>
                <w:rFonts w:ascii="Arial"/>
              </w:rPr>
            </w:pPr>
          </w:p>
        </w:tc>
      </w:tr>
      <w:tr w14:paraId="4275B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jc w:val="center"/>
        </w:trPr>
        <w:tc>
          <w:tcPr>
            <w:tcW w:w="2050" w:type="dxa"/>
            <w:tcBorders>
              <w:left w:val="single" w:color="000000" w:sz="10" w:space="0"/>
              <w:bottom w:val="single" w:color="000000" w:sz="10" w:space="0"/>
            </w:tcBorders>
            <w:noWrap w:val="0"/>
            <w:vAlign w:val="center"/>
          </w:tcPr>
          <w:p w14:paraId="13843573">
            <w:pPr>
              <w:pStyle w:val="19"/>
              <w:spacing w:line="360" w:lineRule="auto"/>
              <w:jc w:val="center"/>
            </w:pPr>
            <w:r>
              <w:rPr>
                <w:spacing w:val="-4"/>
              </w:rPr>
              <w:t>备注</w:t>
            </w:r>
          </w:p>
        </w:tc>
        <w:tc>
          <w:tcPr>
            <w:tcW w:w="8074" w:type="dxa"/>
            <w:gridSpan w:val="9"/>
            <w:tcBorders>
              <w:bottom w:val="single" w:color="000000" w:sz="10" w:space="0"/>
              <w:right w:val="single" w:color="000000" w:sz="10" w:space="0"/>
            </w:tcBorders>
            <w:noWrap w:val="0"/>
            <w:vAlign w:val="center"/>
          </w:tcPr>
          <w:p w14:paraId="6ED87753">
            <w:pPr>
              <w:pStyle w:val="19"/>
              <w:spacing w:line="360" w:lineRule="auto"/>
              <w:jc w:val="center"/>
            </w:pPr>
            <w:r>
              <w:rPr>
                <w:spacing w:val="-6"/>
              </w:rPr>
              <w:t>可附企业简介。</w:t>
            </w:r>
          </w:p>
        </w:tc>
      </w:tr>
    </w:tbl>
    <w:p w14:paraId="114DFCC0">
      <w:pPr>
        <w:widowControl/>
        <w:ind w:firstLine="3614" w:firstLineChars="1500"/>
        <w:jc w:val="left"/>
        <w:rPr>
          <w:rFonts w:hint="eastAsia" w:ascii="宋体" w:hAnsi="宋体" w:cs="宋体"/>
          <w:b/>
          <w:bCs/>
          <w:color w:val="000000"/>
          <w:kern w:val="0"/>
          <w:sz w:val="24"/>
          <w:szCs w:val="24"/>
          <w:lang w:bidi="ar"/>
        </w:rPr>
      </w:pPr>
    </w:p>
    <w:p w14:paraId="598498BE">
      <w:pPr>
        <w:widowControl/>
        <w:ind w:firstLine="856" w:firstLineChars="400"/>
        <w:jc w:val="center"/>
        <w:rPr>
          <w:rFonts w:ascii="宋体" w:hAnsi="宋体" w:cs="宋体"/>
          <w:spacing w:val="-13"/>
          <w:sz w:val="24"/>
          <w:szCs w:val="24"/>
        </w:rPr>
      </w:pPr>
    </w:p>
    <w:p w14:paraId="50D3C6EA">
      <w:pPr>
        <w:widowControl/>
        <w:ind w:firstLine="3439" w:firstLineChars="1600"/>
        <w:rPr>
          <w:rFonts w:ascii="宋体" w:hAnsi="宋体" w:cs="宋体"/>
          <w:b/>
          <w:bCs/>
          <w:spacing w:val="-13"/>
          <w:sz w:val="24"/>
          <w:szCs w:val="24"/>
        </w:rPr>
        <w:sectPr>
          <w:pgSz w:w="11906" w:h="16838"/>
          <w:pgMar w:top="1417" w:right="1417" w:bottom="1417" w:left="1417" w:header="851" w:footer="992" w:gutter="0"/>
          <w:pgNumType w:fmt="decimal"/>
          <w:cols w:space="720" w:num="1"/>
          <w:docGrid w:type="lines" w:linePitch="312" w:charSpace="0"/>
        </w:sectPr>
      </w:pPr>
    </w:p>
    <w:p w14:paraId="33B00752">
      <w:pPr>
        <w:widowControl/>
        <w:ind w:firstLine="3439" w:firstLineChars="1600"/>
        <w:outlineLvl w:val="2"/>
        <w:rPr>
          <w:rFonts w:hint="eastAsia" w:ascii="宋体" w:hAnsi="宋体" w:cs="宋体"/>
          <w:b/>
          <w:bCs/>
          <w:color w:val="000000"/>
          <w:kern w:val="0"/>
          <w:sz w:val="72"/>
          <w:szCs w:val="72"/>
          <w:lang w:bidi="ar"/>
        </w:rPr>
      </w:pPr>
      <w:r>
        <w:rPr>
          <w:rFonts w:ascii="宋体" w:hAnsi="宋体" w:cs="宋体"/>
          <w:b/>
          <w:bCs/>
          <w:spacing w:val="-13"/>
          <w:sz w:val="24"/>
          <w:szCs w:val="24"/>
        </w:rPr>
        <w:t>（二） 资格审查资料</w:t>
      </w:r>
    </w:p>
    <w:p w14:paraId="4B9A587A">
      <w:pPr>
        <w:rPr>
          <w:rFonts w:hint="eastAsia"/>
          <w:b/>
          <w:bCs/>
        </w:rPr>
      </w:pPr>
    </w:p>
    <w:p w14:paraId="7C6D0537">
      <w:pPr>
        <w:rPr>
          <w:rFonts w:hint="eastAsia"/>
        </w:rPr>
      </w:pPr>
    </w:p>
    <w:p w14:paraId="1468C50F">
      <w:pPr>
        <w:rPr>
          <w:rFonts w:hint="eastAsia"/>
        </w:rPr>
      </w:pPr>
    </w:p>
    <w:p w14:paraId="5777226D">
      <w:pPr>
        <w:rPr>
          <w:rFonts w:hint="eastAsia"/>
        </w:rPr>
      </w:pPr>
    </w:p>
    <w:p w14:paraId="2C6C9DEC">
      <w:pPr>
        <w:rPr>
          <w:rFonts w:hint="eastAsia"/>
        </w:rPr>
      </w:pPr>
    </w:p>
    <w:p w14:paraId="53C954C8">
      <w:pPr>
        <w:rPr>
          <w:rFonts w:hint="eastAsia"/>
        </w:rPr>
      </w:pPr>
    </w:p>
    <w:p w14:paraId="2C6275A3">
      <w:pPr>
        <w:rPr>
          <w:rFonts w:hint="eastAsia"/>
        </w:rPr>
      </w:pPr>
    </w:p>
    <w:p w14:paraId="6FAF1FFE">
      <w:pPr>
        <w:rPr>
          <w:rFonts w:hint="eastAsia"/>
        </w:rPr>
      </w:pPr>
    </w:p>
    <w:p w14:paraId="10A0E28D">
      <w:pPr>
        <w:rPr>
          <w:rFonts w:hint="eastAsia"/>
        </w:rPr>
      </w:pPr>
    </w:p>
    <w:p w14:paraId="10A982B3">
      <w:pPr>
        <w:rPr>
          <w:rFonts w:hint="eastAsia"/>
        </w:rPr>
      </w:pPr>
    </w:p>
    <w:p w14:paraId="5FE050D4">
      <w:pPr>
        <w:rPr>
          <w:rFonts w:hint="eastAsia"/>
        </w:rPr>
      </w:pPr>
    </w:p>
    <w:p w14:paraId="29065FE0">
      <w:pPr>
        <w:rPr>
          <w:rFonts w:hint="eastAsia"/>
        </w:rPr>
      </w:pPr>
    </w:p>
    <w:p w14:paraId="5CC72B36">
      <w:pPr>
        <w:rPr>
          <w:rFonts w:hint="eastAsia"/>
        </w:rPr>
      </w:pPr>
    </w:p>
    <w:p w14:paraId="283E1863">
      <w:pPr>
        <w:rPr>
          <w:rFonts w:hint="eastAsia"/>
        </w:rPr>
      </w:pPr>
    </w:p>
    <w:p w14:paraId="59AA3F7D">
      <w:pPr>
        <w:rPr>
          <w:rFonts w:hint="eastAsia"/>
        </w:rPr>
      </w:pPr>
    </w:p>
    <w:p w14:paraId="4DA755A6">
      <w:pPr>
        <w:rPr>
          <w:rFonts w:hint="eastAsia"/>
        </w:rPr>
      </w:pPr>
    </w:p>
    <w:p w14:paraId="565B099D">
      <w:pPr>
        <w:rPr>
          <w:rFonts w:hint="eastAsia"/>
        </w:rPr>
      </w:pPr>
    </w:p>
    <w:p w14:paraId="3A22ED34">
      <w:pPr>
        <w:rPr>
          <w:rFonts w:hint="eastAsia"/>
        </w:rPr>
      </w:pPr>
    </w:p>
    <w:p w14:paraId="02929EC7">
      <w:pPr>
        <w:rPr>
          <w:rFonts w:hint="eastAsia"/>
        </w:rPr>
      </w:pPr>
    </w:p>
    <w:p w14:paraId="1D58C53C">
      <w:pPr>
        <w:rPr>
          <w:rFonts w:hint="eastAsia"/>
        </w:rPr>
      </w:pPr>
    </w:p>
    <w:p w14:paraId="42D1DBF7">
      <w:pPr>
        <w:rPr>
          <w:rFonts w:hint="eastAsia"/>
        </w:rPr>
      </w:pPr>
    </w:p>
    <w:p w14:paraId="6B48768A">
      <w:pPr>
        <w:rPr>
          <w:rFonts w:hint="eastAsia"/>
        </w:rPr>
      </w:pPr>
    </w:p>
    <w:p w14:paraId="74D5919A">
      <w:pPr>
        <w:rPr>
          <w:rFonts w:hint="eastAsia"/>
        </w:rPr>
      </w:pPr>
    </w:p>
    <w:p w14:paraId="2A3F1C28">
      <w:pPr>
        <w:rPr>
          <w:rFonts w:hint="eastAsia"/>
        </w:rPr>
      </w:pPr>
    </w:p>
    <w:p w14:paraId="32FB25A2">
      <w:pPr>
        <w:rPr>
          <w:rFonts w:hint="eastAsia"/>
        </w:rPr>
      </w:pPr>
    </w:p>
    <w:p w14:paraId="6262F874">
      <w:pPr>
        <w:rPr>
          <w:rFonts w:hint="eastAsia"/>
        </w:rPr>
      </w:pPr>
    </w:p>
    <w:p w14:paraId="0BDAFD4E">
      <w:pPr>
        <w:rPr>
          <w:rFonts w:hint="eastAsia"/>
        </w:rPr>
      </w:pPr>
    </w:p>
    <w:p w14:paraId="63C123A5">
      <w:pPr>
        <w:rPr>
          <w:rFonts w:hint="eastAsia"/>
        </w:rPr>
      </w:pPr>
    </w:p>
    <w:p w14:paraId="53A942B7">
      <w:pPr>
        <w:jc w:val="right"/>
        <w:rPr>
          <w:rFonts w:hint="eastAsia"/>
        </w:rPr>
        <w:sectPr>
          <w:pgSz w:w="11906" w:h="16838"/>
          <w:pgMar w:top="1417" w:right="1417" w:bottom="1417" w:left="1417" w:header="851" w:footer="992" w:gutter="0"/>
          <w:pgNumType w:fmt="decimal"/>
          <w:cols w:space="720" w:num="1"/>
          <w:docGrid w:type="lines" w:linePitch="312" w:charSpace="0"/>
        </w:sectPr>
      </w:pPr>
    </w:p>
    <w:p w14:paraId="2F6D13D4">
      <w:pPr>
        <w:spacing w:line="360" w:lineRule="auto"/>
        <w:jc w:val="center"/>
        <w:outlineLvl w:val="1"/>
        <w:rPr>
          <w:rFonts w:ascii="宋体" w:hAnsi="宋体" w:cs="宋体"/>
          <w:b/>
          <w:bCs/>
          <w:sz w:val="31"/>
          <w:szCs w:val="31"/>
        </w:rPr>
      </w:pPr>
      <w:bookmarkStart w:id="56" w:name="_Toc10652"/>
      <w:r>
        <w:rPr>
          <w:rFonts w:ascii="宋体" w:hAnsi="宋体" w:cs="宋体"/>
          <w:b/>
          <w:bCs/>
          <w:spacing w:val="10"/>
          <w:sz w:val="28"/>
          <w:szCs w:val="28"/>
        </w:rPr>
        <w:t>七、技术部分、运维及服务承诺</w:t>
      </w:r>
      <w:bookmarkEnd w:id="56"/>
    </w:p>
    <w:p w14:paraId="3851E1A3">
      <w:pPr>
        <w:ind w:firstLine="4218" w:firstLineChars="1900"/>
        <w:rPr>
          <w:rFonts w:ascii="宋体" w:hAnsi="宋体" w:cs="宋体"/>
          <w:spacing w:val="-9"/>
          <w:sz w:val="24"/>
          <w:szCs w:val="24"/>
        </w:rPr>
      </w:pPr>
    </w:p>
    <w:p w14:paraId="4ED7AED4">
      <w:pPr>
        <w:ind w:firstLine="4218" w:firstLineChars="1900"/>
        <w:rPr>
          <w:rFonts w:ascii="宋体" w:hAnsi="宋体" w:cs="宋体"/>
          <w:spacing w:val="-9"/>
          <w:sz w:val="24"/>
          <w:szCs w:val="24"/>
        </w:rPr>
      </w:pPr>
    </w:p>
    <w:p w14:paraId="0EA89EA7">
      <w:pPr>
        <w:ind w:firstLine="4218" w:firstLineChars="1900"/>
        <w:rPr>
          <w:rFonts w:ascii="宋体" w:hAnsi="宋体" w:cs="宋体"/>
          <w:spacing w:val="-9"/>
          <w:sz w:val="24"/>
          <w:szCs w:val="24"/>
        </w:rPr>
      </w:pPr>
    </w:p>
    <w:p w14:paraId="2961DBDD">
      <w:pPr>
        <w:jc w:val="center"/>
        <w:rPr>
          <w:rFonts w:hint="eastAsia"/>
        </w:rPr>
        <w:sectPr>
          <w:pgSz w:w="11906" w:h="16838"/>
          <w:pgMar w:top="1417" w:right="1417" w:bottom="1417" w:left="1417" w:header="851" w:footer="992" w:gutter="0"/>
          <w:pgNumType w:fmt="decimal"/>
          <w:cols w:space="720" w:num="1"/>
          <w:docGrid w:type="lines" w:linePitch="312" w:charSpace="0"/>
        </w:sectPr>
      </w:pPr>
      <w:r>
        <w:rPr>
          <w:rFonts w:hint="eastAsia" w:ascii="宋体" w:hAnsi="宋体" w:cs="宋体"/>
          <w:spacing w:val="-9"/>
          <w:sz w:val="24"/>
          <w:szCs w:val="24"/>
        </w:rPr>
        <w:t>（</w:t>
      </w:r>
      <w:r>
        <w:rPr>
          <w:rFonts w:ascii="宋体" w:hAnsi="宋体" w:cs="宋体"/>
          <w:spacing w:val="-9"/>
          <w:sz w:val="24"/>
          <w:szCs w:val="24"/>
        </w:rPr>
        <w:t>内容及格式自拟</w:t>
      </w:r>
      <w:r>
        <w:rPr>
          <w:rFonts w:hint="eastAsia"/>
          <w:sz w:val="24"/>
          <w:szCs w:val="24"/>
        </w:rPr>
        <w:t>）</w:t>
      </w:r>
    </w:p>
    <w:p w14:paraId="6C53096C">
      <w:pPr>
        <w:spacing w:line="360" w:lineRule="auto"/>
        <w:jc w:val="center"/>
        <w:outlineLvl w:val="1"/>
        <w:rPr>
          <w:rFonts w:ascii="宋体" w:hAnsi="宋体" w:cs="宋体"/>
          <w:b/>
          <w:bCs/>
          <w:sz w:val="31"/>
          <w:szCs w:val="31"/>
        </w:rPr>
      </w:pPr>
      <w:bookmarkStart w:id="57" w:name="_Toc6070"/>
      <w:r>
        <w:rPr>
          <w:rFonts w:ascii="宋体" w:hAnsi="宋体" w:cs="宋体"/>
          <w:b/>
          <w:bCs/>
          <w:spacing w:val="9"/>
          <w:sz w:val="28"/>
          <w:szCs w:val="28"/>
        </w:rPr>
        <w:t>八、供应商类似项目业绩</w:t>
      </w:r>
      <w:bookmarkEnd w:id="57"/>
    </w:p>
    <w:p w14:paraId="177941FC">
      <w:pPr>
        <w:spacing w:line="197" w:lineRule="exact"/>
      </w:pPr>
    </w:p>
    <w:tbl>
      <w:tblPr>
        <w:tblStyle w:val="14"/>
        <w:tblW w:w="10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9"/>
        <w:gridCol w:w="7425"/>
      </w:tblGrid>
      <w:tr w14:paraId="66EAE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2699" w:type="dxa"/>
            <w:tcBorders>
              <w:top w:val="single" w:color="000000" w:sz="10" w:space="0"/>
              <w:left w:val="single" w:color="000000" w:sz="10" w:space="0"/>
            </w:tcBorders>
            <w:noWrap w:val="0"/>
            <w:vAlign w:val="center"/>
          </w:tcPr>
          <w:p w14:paraId="51AAE682">
            <w:pPr>
              <w:pStyle w:val="19"/>
              <w:jc w:val="center"/>
            </w:pPr>
            <w:r>
              <w:rPr>
                <w:spacing w:val="-3"/>
              </w:rPr>
              <w:t>项目名称</w:t>
            </w:r>
          </w:p>
        </w:tc>
        <w:tc>
          <w:tcPr>
            <w:tcW w:w="7425" w:type="dxa"/>
            <w:tcBorders>
              <w:top w:val="single" w:color="000000" w:sz="10" w:space="0"/>
              <w:right w:val="single" w:color="000000" w:sz="10" w:space="0"/>
            </w:tcBorders>
            <w:noWrap w:val="0"/>
            <w:vAlign w:val="center"/>
          </w:tcPr>
          <w:p w14:paraId="3E8FD803">
            <w:pPr>
              <w:rPr>
                <w:rFonts w:ascii="Arial"/>
              </w:rPr>
            </w:pPr>
          </w:p>
        </w:tc>
      </w:tr>
      <w:tr w14:paraId="21A4E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2699" w:type="dxa"/>
            <w:tcBorders>
              <w:left w:val="single" w:color="000000" w:sz="10" w:space="0"/>
            </w:tcBorders>
            <w:noWrap w:val="0"/>
            <w:vAlign w:val="center"/>
          </w:tcPr>
          <w:p w14:paraId="48B8EC4A">
            <w:pPr>
              <w:pStyle w:val="19"/>
              <w:jc w:val="center"/>
            </w:pPr>
            <w:r>
              <w:rPr>
                <w:spacing w:val="-2"/>
              </w:rPr>
              <w:t>项目所在地</w:t>
            </w:r>
          </w:p>
        </w:tc>
        <w:tc>
          <w:tcPr>
            <w:tcW w:w="7425" w:type="dxa"/>
            <w:tcBorders>
              <w:right w:val="single" w:color="000000" w:sz="10" w:space="0"/>
            </w:tcBorders>
            <w:noWrap w:val="0"/>
            <w:vAlign w:val="center"/>
          </w:tcPr>
          <w:p w14:paraId="1599A828">
            <w:pPr>
              <w:rPr>
                <w:rFonts w:ascii="Arial"/>
              </w:rPr>
            </w:pPr>
          </w:p>
        </w:tc>
      </w:tr>
      <w:tr w14:paraId="75BE9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699" w:type="dxa"/>
            <w:tcBorders>
              <w:left w:val="single" w:color="000000" w:sz="10" w:space="0"/>
            </w:tcBorders>
            <w:noWrap w:val="0"/>
            <w:vAlign w:val="center"/>
          </w:tcPr>
          <w:p w14:paraId="3E8681B2">
            <w:pPr>
              <w:pStyle w:val="19"/>
              <w:jc w:val="center"/>
            </w:pPr>
            <w:r>
              <w:rPr>
                <w:spacing w:val="-5"/>
              </w:rPr>
              <w:t>需方名称</w:t>
            </w:r>
          </w:p>
        </w:tc>
        <w:tc>
          <w:tcPr>
            <w:tcW w:w="7425" w:type="dxa"/>
            <w:tcBorders>
              <w:right w:val="single" w:color="000000" w:sz="10" w:space="0"/>
            </w:tcBorders>
            <w:noWrap w:val="0"/>
            <w:vAlign w:val="center"/>
          </w:tcPr>
          <w:p w14:paraId="5FC699C6">
            <w:pPr>
              <w:rPr>
                <w:rFonts w:ascii="Arial"/>
              </w:rPr>
            </w:pPr>
          </w:p>
        </w:tc>
      </w:tr>
      <w:tr w14:paraId="74F2F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2699" w:type="dxa"/>
            <w:tcBorders>
              <w:left w:val="single" w:color="000000" w:sz="10" w:space="0"/>
            </w:tcBorders>
            <w:noWrap w:val="0"/>
            <w:vAlign w:val="center"/>
          </w:tcPr>
          <w:p w14:paraId="08296B58">
            <w:pPr>
              <w:pStyle w:val="19"/>
              <w:jc w:val="center"/>
            </w:pPr>
            <w:r>
              <w:rPr>
                <w:spacing w:val="-5"/>
              </w:rPr>
              <w:t>需方地址</w:t>
            </w:r>
          </w:p>
        </w:tc>
        <w:tc>
          <w:tcPr>
            <w:tcW w:w="7425" w:type="dxa"/>
            <w:tcBorders>
              <w:right w:val="single" w:color="000000" w:sz="10" w:space="0"/>
            </w:tcBorders>
            <w:noWrap w:val="0"/>
            <w:vAlign w:val="center"/>
          </w:tcPr>
          <w:p w14:paraId="49ACC889">
            <w:pPr>
              <w:rPr>
                <w:rFonts w:ascii="Arial"/>
              </w:rPr>
            </w:pPr>
          </w:p>
        </w:tc>
      </w:tr>
      <w:tr w14:paraId="077D6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699" w:type="dxa"/>
            <w:tcBorders>
              <w:left w:val="single" w:color="000000" w:sz="10" w:space="0"/>
            </w:tcBorders>
            <w:noWrap w:val="0"/>
            <w:vAlign w:val="center"/>
          </w:tcPr>
          <w:p w14:paraId="27800162">
            <w:pPr>
              <w:pStyle w:val="19"/>
              <w:jc w:val="center"/>
            </w:pPr>
            <w:r>
              <w:rPr>
                <w:spacing w:val="-3"/>
              </w:rPr>
              <w:t>联</w:t>
            </w:r>
            <w:r>
              <w:rPr>
                <w:rFonts w:hint="eastAsia"/>
                <w:spacing w:val="-3"/>
                <w:lang w:eastAsia="zh-CN"/>
              </w:rPr>
              <w:t xml:space="preserve"> </w:t>
            </w:r>
            <w:r>
              <w:rPr>
                <w:spacing w:val="-3"/>
              </w:rPr>
              <w:t>系</w:t>
            </w:r>
            <w:r>
              <w:rPr>
                <w:rFonts w:hint="eastAsia"/>
                <w:spacing w:val="-3"/>
                <w:lang w:eastAsia="zh-CN"/>
              </w:rPr>
              <w:t xml:space="preserve"> </w:t>
            </w:r>
            <w:r>
              <w:rPr>
                <w:spacing w:val="-3"/>
              </w:rPr>
              <w:t>人</w:t>
            </w:r>
          </w:p>
        </w:tc>
        <w:tc>
          <w:tcPr>
            <w:tcW w:w="7425" w:type="dxa"/>
            <w:tcBorders>
              <w:right w:val="single" w:color="000000" w:sz="10" w:space="0"/>
            </w:tcBorders>
            <w:noWrap w:val="0"/>
            <w:vAlign w:val="center"/>
          </w:tcPr>
          <w:p w14:paraId="01373744">
            <w:pPr>
              <w:rPr>
                <w:rFonts w:ascii="Arial"/>
              </w:rPr>
            </w:pPr>
          </w:p>
        </w:tc>
      </w:tr>
      <w:tr w14:paraId="5669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2699" w:type="dxa"/>
            <w:tcBorders>
              <w:left w:val="single" w:color="000000" w:sz="10" w:space="0"/>
            </w:tcBorders>
            <w:noWrap w:val="0"/>
            <w:vAlign w:val="center"/>
          </w:tcPr>
          <w:p w14:paraId="6DC67559">
            <w:pPr>
              <w:pStyle w:val="19"/>
              <w:jc w:val="center"/>
            </w:pPr>
            <w:r>
              <w:rPr>
                <w:spacing w:val="-2"/>
              </w:rPr>
              <w:t>联系电话</w:t>
            </w:r>
          </w:p>
        </w:tc>
        <w:tc>
          <w:tcPr>
            <w:tcW w:w="7425" w:type="dxa"/>
            <w:tcBorders>
              <w:right w:val="single" w:color="000000" w:sz="10" w:space="0"/>
            </w:tcBorders>
            <w:noWrap w:val="0"/>
            <w:vAlign w:val="center"/>
          </w:tcPr>
          <w:p w14:paraId="6AC0EC8B">
            <w:pPr>
              <w:rPr>
                <w:rFonts w:ascii="Arial"/>
              </w:rPr>
            </w:pPr>
          </w:p>
        </w:tc>
      </w:tr>
      <w:tr w14:paraId="39FD7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699" w:type="dxa"/>
            <w:tcBorders>
              <w:left w:val="single" w:color="000000" w:sz="10" w:space="0"/>
            </w:tcBorders>
            <w:noWrap w:val="0"/>
            <w:vAlign w:val="center"/>
          </w:tcPr>
          <w:p w14:paraId="289E2C67">
            <w:pPr>
              <w:pStyle w:val="19"/>
              <w:jc w:val="center"/>
            </w:pPr>
            <w:r>
              <w:rPr>
                <w:spacing w:val="-2"/>
              </w:rPr>
              <w:t>合同价格</w:t>
            </w:r>
          </w:p>
        </w:tc>
        <w:tc>
          <w:tcPr>
            <w:tcW w:w="7425" w:type="dxa"/>
            <w:tcBorders>
              <w:right w:val="single" w:color="000000" w:sz="10" w:space="0"/>
            </w:tcBorders>
            <w:noWrap w:val="0"/>
            <w:vAlign w:val="center"/>
          </w:tcPr>
          <w:p w14:paraId="4F6F8A56">
            <w:pPr>
              <w:rPr>
                <w:rFonts w:ascii="Arial"/>
              </w:rPr>
            </w:pPr>
          </w:p>
        </w:tc>
      </w:tr>
      <w:tr w14:paraId="7E13C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2699" w:type="dxa"/>
            <w:tcBorders>
              <w:left w:val="single" w:color="000000" w:sz="10" w:space="0"/>
            </w:tcBorders>
            <w:noWrap w:val="0"/>
            <w:vAlign w:val="center"/>
          </w:tcPr>
          <w:p w14:paraId="546B54A3">
            <w:pPr>
              <w:pStyle w:val="19"/>
              <w:jc w:val="center"/>
            </w:pPr>
            <w:r>
              <w:rPr>
                <w:spacing w:val="-2"/>
              </w:rPr>
              <w:t>质量标准</w:t>
            </w:r>
          </w:p>
        </w:tc>
        <w:tc>
          <w:tcPr>
            <w:tcW w:w="7425" w:type="dxa"/>
            <w:tcBorders>
              <w:right w:val="single" w:color="000000" w:sz="10" w:space="0"/>
            </w:tcBorders>
            <w:noWrap w:val="0"/>
            <w:vAlign w:val="center"/>
          </w:tcPr>
          <w:p w14:paraId="3BF6287D">
            <w:pPr>
              <w:rPr>
                <w:rFonts w:ascii="Arial"/>
              </w:rPr>
            </w:pPr>
          </w:p>
        </w:tc>
      </w:tr>
      <w:tr w14:paraId="5DE08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699" w:type="dxa"/>
            <w:tcBorders>
              <w:left w:val="single" w:color="000000" w:sz="10" w:space="0"/>
            </w:tcBorders>
            <w:noWrap w:val="0"/>
            <w:vAlign w:val="center"/>
          </w:tcPr>
          <w:p w14:paraId="43CE0480">
            <w:pPr>
              <w:pStyle w:val="19"/>
              <w:jc w:val="center"/>
            </w:pPr>
            <w:r>
              <w:rPr>
                <w:spacing w:val="-2"/>
              </w:rPr>
              <w:t>主要服务内容</w:t>
            </w:r>
          </w:p>
        </w:tc>
        <w:tc>
          <w:tcPr>
            <w:tcW w:w="7425" w:type="dxa"/>
            <w:tcBorders>
              <w:right w:val="single" w:color="000000" w:sz="10" w:space="0"/>
            </w:tcBorders>
            <w:noWrap w:val="0"/>
            <w:vAlign w:val="center"/>
          </w:tcPr>
          <w:p w14:paraId="01E94AF3">
            <w:pPr>
              <w:rPr>
                <w:rFonts w:ascii="Arial"/>
              </w:rPr>
            </w:pPr>
          </w:p>
        </w:tc>
      </w:tr>
      <w:tr w14:paraId="7A5FC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jc w:val="center"/>
        </w:trPr>
        <w:tc>
          <w:tcPr>
            <w:tcW w:w="2699" w:type="dxa"/>
            <w:tcBorders>
              <w:left w:val="single" w:color="000000" w:sz="10" w:space="0"/>
              <w:bottom w:val="single" w:color="000000" w:sz="10" w:space="0"/>
            </w:tcBorders>
            <w:noWrap w:val="0"/>
            <w:vAlign w:val="center"/>
          </w:tcPr>
          <w:p w14:paraId="1C16F121">
            <w:pPr>
              <w:spacing w:line="342" w:lineRule="auto"/>
              <w:rPr>
                <w:rFonts w:ascii="Arial"/>
              </w:rPr>
            </w:pPr>
          </w:p>
          <w:p w14:paraId="082023B2">
            <w:pPr>
              <w:pStyle w:val="19"/>
              <w:spacing w:before="78" w:line="221" w:lineRule="auto"/>
              <w:ind w:left="1110"/>
            </w:pPr>
            <w:r>
              <w:rPr>
                <w:spacing w:val="-3"/>
              </w:rPr>
              <w:t>备注</w:t>
            </w:r>
          </w:p>
        </w:tc>
        <w:tc>
          <w:tcPr>
            <w:tcW w:w="7425" w:type="dxa"/>
            <w:tcBorders>
              <w:bottom w:val="single" w:color="000000" w:sz="10" w:space="0"/>
              <w:right w:val="single" w:color="000000" w:sz="10" w:space="0"/>
            </w:tcBorders>
            <w:noWrap w:val="0"/>
            <w:vAlign w:val="center"/>
          </w:tcPr>
          <w:p w14:paraId="2737F65A">
            <w:pPr>
              <w:pStyle w:val="19"/>
              <w:spacing w:before="187" w:line="468" w:lineRule="exact"/>
              <w:ind w:left="131"/>
              <w:rPr>
                <w:lang w:eastAsia="zh-CN"/>
              </w:rPr>
            </w:pPr>
            <w:r>
              <w:rPr>
                <w:spacing w:val="-3"/>
                <w:position w:val="17"/>
                <w:lang w:eastAsia="zh-CN"/>
              </w:rPr>
              <w:t>1、类似项目的年份要求：按磋商文件要求。</w:t>
            </w:r>
          </w:p>
          <w:p w14:paraId="3F7F4193">
            <w:pPr>
              <w:pStyle w:val="19"/>
              <w:spacing w:before="1" w:line="218" w:lineRule="auto"/>
              <w:ind w:left="116"/>
              <w:rPr>
                <w:lang w:eastAsia="zh-CN"/>
              </w:rPr>
            </w:pPr>
            <w:r>
              <w:rPr>
                <w:spacing w:val="-3"/>
                <w:lang w:eastAsia="zh-CN"/>
              </w:rPr>
              <w:t>2、本表可根据磋商文件要求附合同扫描件</w:t>
            </w:r>
            <w:r>
              <w:rPr>
                <w:rFonts w:hint="eastAsia"/>
                <w:spacing w:val="-3"/>
                <w:lang w:eastAsia="zh-CN"/>
              </w:rPr>
              <w:t>、中标通知书</w:t>
            </w:r>
            <w:r>
              <w:rPr>
                <w:spacing w:val="-3"/>
                <w:lang w:eastAsia="zh-CN"/>
              </w:rPr>
              <w:t>。</w:t>
            </w:r>
          </w:p>
        </w:tc>
      </w:tr>
    </w:tbl>
    <w:p w14:paraId="2229ED7E">
      <w:pPr>
        <w:rPr>
          <w:rFonts w:hint="eastAsia"/>
        </w:rPr>
        <w:sectPr>
          <w:pgSz w:w="11906" w:h="16838"/>
          <w:pgMar w:top="1417" w:right="1417" w:bottom="1417" w:left="1417" w:header="851" w:footer="992" w:gutter="0"/>
          <w:pgNumType w:fmt="decimal"/>
          <w:cols w:space="720" w:num="1"/>
          <w:docGrid w:type="lines" w:linePitch="312" w:charSpace="0"/>
        </w:sectPr>
      </w:pPr>
    </w:p>
    <w:p w14:paraId="2A3289F1">
      <w:pPr>
        <w:spacing w:before="101" w:line="226" w:lineRule="auto"/>
        <w:jc w:val="center"/>
        <w:outlineLvl w:val="1"/>
        <w:rPr>
          <w:rFonts w:ascii="宋体" w:hAnsi="宋体" w:cs="宋体"/>
          <w:b/>
          <w:bCs/>
          <w:sz w:val="31"/>
          <w:szCs w:val="31"/>
        </w:rPr>
      </w:pPr>
      <w:bookmarkStart w:id="58" w:name="_Toc1468"/>
      <w:r>
        <w:rPr>
          <w:rFonts w:ascii="宋体" w:hAnsi="宋体" w:cs="宋体"/>
          <w:b/>
          <w:bCs/>
          <w:spacing w:val="7"/>
          <w:sz w:val="28"/>
          <w:szCs w:val="28"/>
        </w:rPr>
        <w:t>九、其他资料</w:t>
      </w:r>
      <w:bookmarkEnd w:id="58"/>
    </w:p>
    <w:p w14:paraId="0B906510">
      <w:pPr>
        <w:jc w:val="center"/>
        <w:rPr>
          <w:rFonts w:ascii="宋体" w:hAnsi="宋体" w:cs="宋体"/>
          <w:spacing w:val="-1"/>
          <w:sz w:val="24"/>
          <w:szCs w:val="24"/>
        </w:rPr>
      </w:pPr>
    </w:p>
    <w:p w14:paraId="19986F93">
      <w:pPr>
        <w:jc w:val="center"/>
        <w:rPr>
          <w:rFonts w:ascii="宋体" w:hAnsi="宋体" w:cs="宋体"/>
          <w:sz w:val="24"/>
          <w:szCs w:val="24"/>
        </w:rPr>
      </w:pPr>
      <w:r>
        <w:rPr>
          <w:rFonts w:ascii="宋体" w:hAnsi="宋体" w:cs="宋体"/>
          <w:spacing w:val="-1"/>
          <w:sz w:val="24"/>
          <w:szCs w:val="24"/>
        </w:rPr>
        <w:t>（供应商认为与本次采购有关的其他材料）</w:t>
      </w:r>
    </w:p>
    <w:p w14:paraId="39EE378E">
      <w:pPr>
        <w:rPr>
          <w:rFonts w:hint="eastAsia"/>
        </w:rPr>
        <w:sectPr>
          <w:pgSz w:w="11906" w:h="16838"/>
          <w:pgMar w:top="1417" w:right="1417" w:bottom="1417" w:left="1417" w:header="851" w:footer="992" w:gutter="0"/>
          <w:pgNumType w:fmt="decimal"/>
          <w:cols w:space="720" w:num="1"/>
          <w:docGrid w:type="lines" w:linePitch="312" w:charSpace="0"/>
        </w:sectPr>
      </w:pPr>
    </w:p>
    <w:p w14:paraId="6E8B093D">
      <w:pPr>
        <w:spacing w:before="78" w:line="219" w:lineRule="auto"/>
        <w:ind w:left="56"/>
        <w:rPr>
          <w:rFonts w:ascii="宋体" w:hAnsi="宋体" w:cs="宋体"/>
          <w:spacing w:val="-4"/>
          <w:sz w:val="24"/>
          <w:szCs w:val="24"/>
        </w:rPr>
      </w:pPr>
    </w:p>
    <w:p w14:paraId="1412935B">
      <w:pPr>
        <w:spacing w:before="78" w:line="219" w:lineRule="auto"/>
        <w:ind w:left="56"/>
        <w:rPr>
          <w:rFonts w:ascii="宋体" w:hAnsi="宋体" w:cs="宋体"/>
          <w:sz w:val="24"/>
          <w:szCs w:val="24"/>
        </w:rPr>
      </w:pPr>
      <w:r>
        <w:rPr>
          <w:rFonts w:ascii="宋体" w:hAnsi="宋体" w:cs="宋体"/>
          <w:b/>
          <w:bCs/>
          <w:spacing w:val="-4"/>
          <w:sz w:val="24"/>
          <w:szCs w:val="24"/>
        </w:rPr>
        <w:t>附件</w:t>
      </w:r>
      <w:r>
        <w:rPr>
          <w:rFonts w:ascii="宋体" w:hAnsi="宋体" w:cs="宋体"/>
          <w:b/>
          <w:bCs/>
          <w:spacing w:val="-32"/>
          <w:sz w:val="24"/>
          <w:szCs w:val="24"/>
        </w:rPr>
        <w:t xml:space="preserve"> </w:t>
      </w:r>
      <w:r>
        <w:rPr>
          <w:rFonts w:eastAsia="Times New Roman"/>
          <w:b/>
          <w:bCs/>
          <w:spacing w:val="-4"/>
          <w:sz w:val="24"/>
          <w:szCs w:val="24"/>
        </w:rPr>
        <w:t>1</w:t>
      </w:r>
      <w:r>
        <w:rPr>
          <w:rFonts w:ascii="宋体" w:hAnsi="宋体" w:cs="宋体"/>
          <w:b/>
          <w:bCs/>
          <w:spacing w:val="-4"/>
          <w:sz w:val="24"/>
          <w:szCs w:val="24"/>
        </w:rPr>
        <w:t>：廉洁自律承诺函格式</w:t>
      </w:r>
    </w:p>
    <w:p w14:paraId="4111CA8B">
      <w:pPr>
        <w:spacing w:before="185" w:line="219" w:lineRule="auto"/>
        <w:ind w:left="4098"/>
        <w:rPr>
          <w:rFonts w:ascii="宋体" w:hAnsi="宋体" w:cs="宋体"/>
          <w:b/>
          <w:bCs/>
          <w:sz w:val="28"/>
          <w:szCs w:val="28"/>
        </w:rPr>
      </w:pPr>
      <w:r>
        <w:rPr>
          <w:rFonts w:ascii="宋体" w:hAnsi="宋体" w:cs="宋体"/>
          <w:b/>
          <w:bCs/>
          <w:spacing w:val="-1"/>
          <w:sz w:val="28"/>
          <w:szCs w:val="28"/>
        </w:rPr>
        <w:t>廉洁自律承诺书</w:t>
      </w:r>
    </w:p>
    <w:p w14:paraId="2B9AAA54">
      <w:pPr>
        <w:spacing w:line="360" w:lineRule="auto"/>
        <w:rPr>
          <w:rFonts w:ascii="宋体" w:hAnsi="宋体" w:cs="宋体"/>
          <w:sz w:val="24"/>
          <w:szCs w:val="24"/>
          <w:u w:val="single"/>
        </w:rPr>
      </w:pPr>
      <w:r>
        <w:rPr>
          <w:rFonts w:ascii="宋体" w:hAnsi="宋体" w:cs="宋体"/>
          <w:spacing w:val="-13"/>
          <w:sz w:val="24"/>
          <w:szCs w:val="24"/>
        </w:rPr>
        <w:t>致：</w:t>
      </w:r>
      <w:r>
        <w:rPr>
          <w:rFonts w:ascii="宋体" w:hAnsi="宋体" w:cs="宋体"/>
          <w:spacing w:val="-25"/>
          <w:sz w:val="24"/>
          <w:szCs w:val="24"/>
        </w:rPr>
        <w:t xml:space="preserve"> </w:t>
      </w:r>
      <w:r>
        <w:rPr>
          <w:rFonts w:hint="eastAsia" w:ascii="宋体" w:hAnsi="宋体" w:cs="宋体"/>
          <w:spacing w:val="-13"/>
          <w:sz w:val="24"/>
          <w:szCs w:val="24"/>
          <w:u w:val="single"/>
        </w:rPr>
        <w:t xml:space="preserve">                  </w:t>
      </w:r>
      <w:r>
        <w:rPr>
          <w:rFonts w:hint="eastAsia" w:ascii="宋体" w:hAnsi="宋体" w:cs="宋体"/>
          <w:spacing w:val="-13"/>
          <w:sz w:val="24"/>
          <w:szCs w:val="24"/>
        </w:rPr>
        <w:t>（采购人）</w:t>
      </w:r>
    </w:p>
    <w:p w14:paraId="5DD84DDE">
      <w:pPr>
        <w:spacing w:line="360" w:lineRule="auto"/>
        <w:ind w:firstLine="456" w:firstLineChars="200"/>
        <w:rPr>
          <w:rFonts w:ascii="宋体" w:hAnsi="宋体" w:cs="宋体"/>
          <w:spacing w:val="-3"/>
          <w:sz w:val="24"/>
          <w:szCs w:val="24"/>
        </w:rPr>
      </w:pPr>
      <w:r>
        <w:rPr>
          <w:rFonts w:ascii="宋体" w:hAnsi="宋体" w:cs="宋体"/>
          <w:spacing w:val="-6"/>
          <w:sz w:val="24"/>
          <w:szCs w:val="24"/>
        </w:rPr>
        <w:t>我单位按照</w:t>
      </w:r>
      <w:r>
        <w:rPr>
          <w:rFonts w:ascii="宋体" w:hAnsi="宋体" w:cs="宋体"/>
          <w:spacing w:val="-6"/>
          <w:sz w:val="24"/>
          <w:szCs w:val="24"/>
          <w:u w:val="single"/>
        </w:rPr>
        <w:t xml:space="preserve">                     </w:t>
      </w:r>
      <w:r>
        <w:rPr>
          <w:rFonts w:ascii="宋体" w:hAnsi="宋体" w:cs="宋体"/>
          <w:spacing w:val="-7"/>
          <w:sz w:val="24"/>
          <w:szCs w:val="24"/>
          <w:u w:val="single"/>
        </w:rPr>
        <w:t xml:space="preserve">             </w:t>
      </w:r>
      <w:r>
        <w:rPr>
          <w:rFonts w:ascii="宋体" w:hAnsi="宋体" w:cs="宋体"/>
          <w:spacing w:val="-98"/>
          <w:sz w:val="24"/>
          <w:szCs w:val="24"/>
        </w:rPr>
        <w:t xml:space="preserve"> </w:t>
      </w:r>
      <w:r>
        <w:rPr>
          <w:rFonts w:ascii="宋体" w:hAnsi="宋体" w:cs="宋体"/>
          <w:spacing w:val="-7"/>
          <w:sz w:val="24"/>
          <w:szCs w:val="24"/>
        </w:rPr>
        <w:t>（项目名称） 要求，为切实加强招标投标活</w:t>
      </w:r>
      <w:r>
        <w:rPr>
          <w:rFonts w:ascii="宋体" w:hAnsi="宋体" w:cs="宋体"/>
          <w:sz w:val="24"/>
          <w:szCs w:val="24"/>
        </w:rPr>
        <w:t>动中的廉政建设，严格遵守廉洁从业的有关规定，有效预防和制止各</w:t>
      </w:r>
      <w:r>
        <w:rPr>
          <w:rFonts w:ascii="宋体" w:hAnsi="宋体" w:cs="宋体"/>
          <w:spacing w:val="-1"/>
          <w:sz w:val="24"/>
          <w:szCs w:val="24"/>
        </w:rPr>
        <w:t>种违法违纪行为和腐败问题</w:t>
      </w:r>
      <w:r>
        <w:rPr>
          <w:rFonts w:ascii="宋体" w:hAnsi="宋体" w:cs="宋体"/>
          <w:spacing w:val="-3"/>
          <w:sz w:val="24"/>
          <w:szCs w:val="24"/>
        </w:rPr>
        <w:t>的发生，根据招标投标有关廉政建设规定，现就招标采购活动期间及中标后履行合同期间的</w:t>
      </w:r>
      <w:r>
        <w:rPr>
          <w:rFonts w:ascii="宋体" w:hAnsi="宋体" w:cs="宋体"/>
          <w:spacing w:val="-4"/>
          <w:sz w:val="24"/>
          <w:szCs w:val="24"/>
        </w:rPr>
        <w:t>廉政</w:t>
      </w:r>
      <w:r>
        <w:rPr>
          <w:rFonts w:ascii="宋体" w:hAnsi="宋体" w:cs="宋体"/>
          <w:spacing w:val="-6"/>
          <w:sz w:val="24"/>
          <w:szCs w:val="24"/>
        </w:rPr>
        <w:t>要求作如下承诺：</w:t>
      </w:r>
    </w:p>
    <w:p w14:paraId="1289D7D9">
      <w:pPr>
        <w:spacing w:line="360" w:lineRule="auto"/>
        <w:ind w:firstLine="468" w:firstLineChars="200"/>
        <w:rPr>
          <w:rFonts w:ascii="宋体" w:hAnsi="宋体" w:cs="宋体"/>
          <w:sz w:val="24"/>
          <w:szCs w:val="24"/>
        </w:rPr>
      </w:pPr>
      <w:r>
        <w:rPr>
          <w:rFonts w:ascii="宋体" w:hAnsi="宋体" w:cs="宋体"/>
          <w:spacing w:val="-3"/>
          <w:sz w:val="24"/>
          <w:szCs w:val="24"/>
        </w:rPr>
        <w:t>一、严格遵守党和国家有关法律法规及廉政规定，将廉洁从业的各项要求贯彻始终，廉洁自律，加强监督，保证整个招标采购活动的廉政建设。</w:t>
      </w:r>
    </w:p>
    <w:p w14:paraId="316C39EF">
      <w:pPr>
        <w:spacing w:line="360" w:lineRule="auto"/>
        <w:ind w:firstLine="468" w:firstLineChars="200"/>
        <w:rPr>
          <w:rFonts w:ascii="宋体" w:hAnsi="宋体" w:cs="宋体"/>
          <w:spacing w:val="-3"/>
          <w:sz w:val="24"/>
          <w:szCs w:val="24"/>
        </w:rPr>
      </w:pPr>
      <w:r>
        <w:rPr>
          <w:rFonts w:ascii="宋体" w:hAnsi="宋体" w:cs="宋体"/>
          <w:spacing w:val="-3"/>
          <w:sz w:val="24"/>
          <w:szCs w:val="24"/>
        </w:rPr>
        <w:t>二、严格遵守职业道德，坚持公开、公正、公平的原则，依法合规参与竞争，努力推进诚信建设，决不从事任何不正当竞争和违法违纪行为。</w:t>
      </w:r>
    </w:p>
    <w:p w14:paraId="3DA8F4F2">
      <w:pPr>
        <w:spacing w:line="360" w:lineRule="auto"/>
        <w:ind w:firstLine="468" w:firstLineChars="200"/>
        <w:rPr>
          <w:rFonts w:ascii="宋体" w:hAnsi="宋体" w:cs="宋体"/>
          <w:spacing w:val="-3"/>
          <w:sz w:val="24"/>
          <w:szCs w:val="24"/>
        </w:rPr>
      </w:pPr>
      <w:r>
        <w:rPr>
          <w:rFonts w:ascii="宋体" w:hAnsi="宋体" w:cs="宋体"/>
          <w:spacing w:val="-3"/>
          <w:sz w:val="24"/>
          <w:szCs w:val="24"/>
        </w:rPr>
        <w:t>三、建立并落实廉政建设和廉洁从业责任制，健全行之有效的规章制度，在整个招标采购活动和合同履行过程中不以任何形式以权谋私、以工程谋私、索贿受贿，直接或变相行贿进行商业贿赂。</w:t>
      </w:r>
    </w:p>
    <w:p w14:paraId="56CAA35C">
      <w:pPr>
        <w:spacing w:line="360" w:lineRule="auto"/>
        <w:ind w:firstLine="468" w:firstLineChars="200"/>
        <w:rPr>
          <w:rFonts w:ascii="宋体" w:hAnsi="宋体" w:cs="宋体"/>
          <w:sz w:val="24"/>
          <w:szCs w:val="24"/>
        </w:rPr>
      </w:pPr>
      <w:r>
        <w:rPr>
          <w:rFonts w:ascii="宋体" w:hAnsi="宋体" w:cs="宋体"/>
          <w:spacing w:val="-3"/>
          <w:sz w:val="24"/>
          <w:szCs w:val="24"/>
        </w:rPr>
        <w:t>四、 业务活动坚持公开、公正、诚信、透明的原则（法律认定的商业秘密和合同文件另有规定的除外），不损害国</w:t>
      </w:r>
      <w:r>
        <w:rPr>
          <w:rFonts w:ascii="宋体" w:hAnsi="宋体" w:cs="宋体"/>
          <w:sz w:val="24"/>
          <w:szCs w:val="24"/>
        </w:rPr>
        <w:t>家和集体的利益，不违反工程招投标、建设管理及政府采购的</w:t>
      </w:r>
      <w:r>
        <w:rPr>
          <w:rFonts w:ascii="宋体" w:hAnsi="宋体" w:cs="宋体"/>
          <w:spacing w:val="-1"/>
          <w:sz w:val="24"/>
          <w:szCs w:val="24"/>
        </w:rPr>
        <w:t>各种规章制度，在投标过程中不互相串通、结盟，或以任何不正当方式影响其它供应商正常投标。</w:t>
      </w:r>
    </w:p>
    <w:p w14:paraId="2E609572">
      <w:pPr>
        <w:spacing w:line="360" w:lineRule="auto"/>
        <w:ind w:firstLine="476" w:firstLineChars="200"/>
        <w:rPr>
          <w:rFonts w:ascii="宋体" w:hAnsi="宋体" w:cs="宋体"/>
          <w:sz w:val="24"/>
          <w:szCs w:val="24"/>
        </w:rPr>
      </w:pPr>
      <w:r>
        <w:rPr>
          <w:rFonts w:ascii="宋体" w:hAnsi="宋体" w:cs="宋体"/>
          <w:spacing w:val="-1"/>
          <w:sz w:val="24"/>
          <w:szCs w:val="24"/>
        </w:rPr>
        <w:t>五、不以任何名义向参与招标、评标工作的有关人员馈赠礼金、</w:t>
      </w:r>
      <w:r>
        <w:rPr>
          <w:rFonts w:ascii="宋体" w:hAnsi="宋体" w:cs="宋体"/>
          <w:spacing w:val="-2"/>
          <w:sz w:val="24"/>
          <w:szCs w:val="24"/>
        </w:rPr>
        <w:t>有价证券、贵重物品。</w:t>
      </w:r>
    </w:p>
    <w:p w14:paraId="011E85F5">
      <w:pPr>
        <w:spacing w:line="360" w:lineRule="auto"/>
        <w:ind w:firstLine="476" w:firstLineChars="200"/>
        <w:rPr>
          <w:rFonts w:ascii="宋体" w:hAnsi="宋体" w:cs="宋体"/>
          <w:sz w:val="24"/>
          <w:szCs w:val="24"/>
        </w:rPr>
      </w:pPr>
      <w:r>
        <w:rPr>
          <w:rFonts w:ascii="宋体" w:hAnsi="宋体" w:cs="宋体"/>
          <w:spacing w:val="-1"/>
          <w:sz w:val="24"/>
          <w:szCs w:val="24"/>
        </w:rPr>
        <w:t>六、不以任何名义为参与招标、评标工作的有关人员报销任</w:t>
      </w:r>
      <w:r>
        <w:rPr>
          <w:rFonts w:ascii="宋体" w:hAnsi="宋体" w:cs="宋体"/>
          <w:spacing w:val="-2"/>
          <w:sz w:val="24"/>
          <w:szCs w:val="24"/>
        </w:rPr>
        <w:t>何不合理费用。</w:t>
      </w:r>
    </w:p>
    <w:p w14:paraId="4DE96547">
      <w:pPr>
        <w:spacing w:line="360" w:lineRule="auto"/>
        <w:ind w:firstLine="476" w:firstLineChars="200"/>
        <w:rPr>
          <w:rFonts w:ascii="宋体" w:hAnsi="宋体" w:cs="宋体"/>
          <w:sz w:val="24"/>
          <w:szCs w:val="24"/>
        </w:rPr>
      </w:pPr>
      <w:r>
        <w:rPr>
          <w:rFonts w:ascii="宋体" w:hAnsi="宋体" w:cs="宋体"/>
          <w:spacing w:val="-1"/>
          <w:sz w:val="24"/>
          <w:szCs w:val="24"/>
        </w:rPr>
        <w:t>七、不以任何理由安排参与招标、评标工作的有关人员参加高消费宴</w:t>
      </w:r>
      <w:r>
        <w:rPr>
          <w:rFonts w:ascii="宋体" w:hAnsi="宋体" w:cs="宋体"/>
          <w:spacing w:val="-2"/>
          <w:sz w:val="24"/>
          <w:szCs w:val="24"/>
        </w:rPr>
        <w:t>请及娱乐活动。</w:t>
      </w:r>
    </w:p>
    <w:p w14:paraId="5B7EA9D2">
      <w:pPr>
        <w:spacing w:line="360" w:lineRule="auto"/>
        <w:ind w:firstLine="468" w:firstLineChars="200"/>
        <w:rPr>
          <w:rFonts w:ascii="宋体" w:hAnsi="宋体" w:cs="宋体"/>
          <w:spacing w:val="-3"/>
          <w:sz w:val="24"/>
          <w:szCs w:val="24"/>
        </w:rPr>
      </w:pPr>
      <w:r>
        <w:rPr>
          <w:rFonts w:ascii="宋体" w:hAnsi="宋体" w:cs="宋体"/>
          <w:spacing w:val="-3"/>
          <w:sz w:val="24"/>
          <w:szCs w:val="24"/>
        </w:rPr>
        <w:t>八、不为参与招标、评标工作的有关人员购置或提供通讯工具、交通工具和高档办公用品。</w:t>
      </w:r>
    </w:p>
    <w:p w14:paraId="5EDE88A6">
      <w:pPr>
        <w:spacing w:line="360" w:lineRule="auto"/>
        <w:ind w:firstLine="468" w:firstLineChars="200"/>
        <w:rPr>
          <w:rFonts w:ascii="宋体" w:hAnsi="宋体" w:cs="宋体"/>
          <w:spacing w:val="-3"/>
          <w:sz w:val="24"/>
          <w:szCs w:val="24"/>
        </w:rPr>
      </w:pPr>
      <w:r>
        <w:rPr>
          <w:rFonts w:ascii="宋体" w:hAnsi="宋体" w:cs="宋体"/>
          <w:spacing w:val="-3"/>
          <w:sz w:val="24"/>
          <w:szCs w:val="24"/>
        </w:rPr>
        <w:t>九、不为采购人及其工作人员住房装修、婚丧嫁娶活动、配偶子女的工作安排以及出国出境、旅游等提供方便。</w:t>
      </w:r>
    </w:p>
    <w:p w14:paraId="3AA4BDB6">
      <w:pPr>
        <w:spacing w:line="360" w:lineRule="auto"/>
        <w:ind w:firstLine="468" w:firstLineChars="200"/>
        <w:rPr>
          <w:rFonts w:ascii="宋体" w:hAnsi="宋体" w:cs="宋体"/>
          <w:spacing w:val="-3"/>
          <w:sz w:val="24"/>
          <w:szCs w:val="24"/>
        </w:rPr>
      </w:pPr>
      <w:r>
        <w:rPr>
          <w:rFonts w:ascii="宋体" w:hAnsi="宋体" w:cs="宋体"/>
          <w:spacing w:val="-3"/>
          <w:sz w:val="24"/>
          <w:szCs w:val="24"/>
        </w:rPr>
        <w:t>十、不安排招标单位工作人员的配偶子女从事与工程有关的材料设备供应、工程分包、劳务等经济活动。</w:t>
      </w:r>
    </w:p>
    <w:p w14:paraId="2B70936C">
      <w:pPr>
        <w:spacing w:line="360" w:lineRule="auto"/>
        <w:ind w:firstLine="468" w:firstLineChars="200"/>
        <w:rPr>
          <w:rFonts w:ascii="宋体" w:hAnsi="宋体" w:cs="宋体"/>
          <w:spacing w:val="-3"/>
          <w:sz w:val="24"/>
          <w:szCs w:val="24"/>
        </w:rPr>
      </w:pPr>
      <w:r>
        <w:rPr>
          <w:rFonts w:ascii="宋体" w:hAnsi="宋体" w:cs="宋体"/>
          <w:spacing w:val="-3"/>
          <w:sz w:val="24"/>
          <w:szCs w:val="24"/>
        </w:rPr>
        <w:t>十一、遵守财政法规， 厉行勤俭节约，杜绝铺张浪费，严格控制开支，最大限度地压缩工程费用，节约资金。</w:t>
      </w:r>
    </w:p>
    <w:p w14:paraId="6164AEDE">
      <w:pPr>
        <w:spacing w:line="360" w:lineRule="auto"/>
        <w:ind w:firstLine="468" w:firstLineChars="200"/>
        <w:rPr>
          <w:rFonts w:ascii="宋体" w:hAnsi="宋体" w:cs="宋体"/>
          <w:spacing w:val="-3"/>
          <w:sz w:val="24"/>
          <w:szCs w:val="24"/>
        </w:rPr>
        <w:sectPr>
          <w:headerReference r:id="rId18" w:type="default"/>
          <w:footerReference r:id="rId19" w:type="default"/>
          <w:pgSz w:w="11907" w:h="16839"/>
          <w:pgMar w:top="1003" w:right="675" w:bottom="786" w:left="1031" w:header="706" w:footer="626" w:gutter="0"/>
          <w:pgNumType w:fmt="decimal"/>
          <w:cols w:space="720" w:num="1"/>
        </w:sectPr>
      </w:pPr>
      <w:r>
        <w:rPr>
          <w:rFonts w:ascii="宋体" w:hAnsi="宋体" w:cs="宋体"/>
          <w:spacing w:val="-3"/>
          <w:sz w:val="24"/>
          <w:szCs w:val="24"/>
        </w:rPr>
        <w:t>十二、定期不定期地对招标采购活动及合同履行过程中的廉政建设和廉洁从业情况进行内部监督检查，同时主动接受外部有关部门依法依纪的监督检查，及时发现和整改存在的各种问题。</w:t>
      </w:r>
    </w:p>
    <w:p w14:paraId="78E5E37B">
      <w:pPr>
        <w:spacing w:line="360" w:lineRule="auto"/>
        <w:ind w:firstLine="468" w:firstLineChars="200"/>
        <w:rPr>
          <w:rFonts w:ascii="宋体" w:hAnsi="宋体" w:cs="宋体"/>
          <w:spacing w:val="-3"/>
          <w:sz w:val="24"/>
          <w:szCs w:val="24"/>
        </w:rPr>
      </w:pPr>
      <w:r>
        <w:rPr>
          <w:rFonts w:ascii="宋体" w:hAnsi="宋体" w:cs="宋体"/>
          <w:spacing w:val="-3"/>
          <w:sz w:val="24"/>
          <w:szCs w:val="24"/>
        </w:rPr>
        <w:t>十三、如在招标采购活动及合同履行过程中发生违法违纪行为和腐败问题，按管理权限，自愿接受党纪、政纪处理直至追究法律责任。给采购人造成经济损失的，予以赔偿，并接受行政主管部门和监督部门做出的相应处罚。</w:t>
      </w:r>
    </w:p>
    <w:p w14:paraId="109FBE4C">
      <w:pPr>
        <w:spacing w:line="360" w:lineRule="auto"/>
        <w:ind w:firstLine="468" w:firstLineChars="200"/>
        <w:rPr>
          <w:rFonts w:ascii="宋体" w:hAnsi="宋体" w:cs="宋体"/>
          <w:sz w:val="24"/>
          <w:szCs w:val="24"/>
        </w:rPr>
      </w:pPr>
      <w:r>
        <w:rPr>
          <w:rFonts w:ascii="宋体" w:hAnsi="宋体" w:cs="宋体"/>
          <w:spacing w:val="-3"/>
          <w:sz w:val="24"/>
          <w:szCs w:val="24"/>
        </w:rPr>
        <w:t>十四、上述廉</w:t>
      </w:r>
      <w:r>
        <w:rPr>
          <w:rFonts w:ascii="宋体" w:hAnsi="宋体" w:cs="宋体"/>
          <w:spacing w:val="-4"/>
          <w:sz w:val="24"/>
          <w:szCs w:val="24"/>
        </w:rPr>
        <w:t>政保证期限为本廉政保证书签订之日起至招标采购项目履行合同</w:t>
      </w:r>
      <w:r>
        <w:rPr>
          <w:rFonts w:ascii="宋体" w:hAnsi="宋体" w:cs="宋体"/>
          <w:spacing w:val="-5"/>
          <w:sz w:val="24"/>
          <w:szCs w:val="24"/>
        </w:rPr>
        <w:t>结束后止。</w:t>
      </w:r>
    </w:p>
    <w:p w14:paraId="5E8995C4">
      <w:pPr>
        <w:pStyle w:val="3"/>
        <w:spacing w:line="360" w:lineRule="auto"/>
        <w:ind w:firstLine="460" w:firstLineChars="200"/>
      </w:pPr>
    </w:p>
    <w:p w14:paraId="1B2B126F">
      <w:pPr>
        <w:pStyle w:val="3"/>
        <w:spacing w:line="360" w:lineRule="auto"/>
        <w:ind w:firstLine="460" w:firstLineChars="200"/>
      </w:pPr>
    </w:p>
    <w:p w14:paraId="79FF161B">
      <w:pPr>
        <w:spacing w:line="360" w:lineRule="auto"/>
        <w:ind w:firstLine="464" w:firstLineChars="200"/>
        <w:rPr>
          <w:rFonts w:ascii="宋体" w:hAnsi="宋体" w:cs="宋体"/>
          <w:sz w:val="24"/>
          <w:szCs w:val="24"/>
        </w:rPr>
      </w:pPr>
      <w:r>
        <w:rPr>
          <w:rFonts w:ascii="宋体" w:hAnsi="宋体" w:cs="宋体"/>
          <w:spacing w:val="-4"/>
          <w:sz w:val="24"/>
          <w:szCs w:val="24"/>
        </w:rPr>
        <w:t>承诺单位：</w:t>
      </w:r>
      <w:r>
        <w:rPr>
          <w:rFonts w:hint="eastAsia" w:ascii="宋体" w:hAnsi="宋体" w:cs="宋体"/>
          <w:spacing w:val="-2"/>
          <w:sz w:val="24"/>
          <w:szCs w:val="24"/>
          <w:u w:val="single"/>
        </w:rPr>
        <w:t xml:space="preserve">               </w:t>
      </w:r>
      <w:r>
        <w:rPr>
          <w:rFonts w:ascii="宋体" w:hAnsi="宋体" w:cs="宋体"/>
          <w:spacing w:val="-2"/>
          <w:sz w:val="24"/>
          <w:szCs w:val="24"/>
        </w:rPr>
        <w:t>（单位电子签章）</w:t>
      </w:r>
    </w:p>
    <w:p w14:paraId="7917B28B">
      <w:pPr>
        <w:spacing w:line="360" w:lineRule="auto"/>
        <w:ind w:firstLine="464" w:firstLineChars="200"/>
        <w:rPr>
          <w:rFonts w:ascii="宋体" w:hAnsi="宋体" w:cs="宋体"/>
          <w:sz w:val="24"/>
          <w:szCs w:val="24"/>
        </w:rPr>
      </w:pPr>
      <w:r>
        <w:rPr>
          <w:rFonts w:ascii="宋体" w:hAnsi="宋体" w:cs="宋体"/>
          <w:spacing w:val="-4"/>
          <w:sz w:val="24"/>
          <w:szCs w:val="24"/>
        </w:rPr>
        <w:t>法定代表人（单位负责人）：</w:t>
      </w:r>
      <w:r>
        <w:rPr>
          <w:rFonts w:hint="eastAsia" w:ascii="宋体" w:hAnsi="宋体" w:cs="宋体"/>
          <w:spacing w:val="3"/>
          <w:sz w:val="24"/>
          <w:szCs w:val="24"/>
          <w:u w:val="single"/>
        </w:rPr>
        <w:t xml:space="preserve">             </w:t>
      </w:r>
      <w:r>
        <w:rPr>
          <w:rFonts w:ascii="宋体" w:hAnsi="宋体" w:cs="宋体"/>
          <w:spacing w:val="3"/>
          <w:sz w:val="24"/>
          <w:szCs w:val="24"/>
        </w:rPr>
        <w:t>（</w:t>
      </w:r>
      <w:r>
        <w:rPr>
          <w:rFonts w:ascii="宋体" w:hAnsi="宋体" w:cs="宋体"/>
          <w:spacing w:val="-2"/>
          <w:sz w:val="24"/>
          <w:szCs w:val="24"/>
        </w:rPr>
        <w:t>个人电子签章）</w:t>
      </w:r>
    </w:p>
    <w:p w14:paraId="79200599">
      <w:pPr>
        <w:spacing w:line="360" w:lineRule="auto"/>
        <w:ind w:firstLine="464" w:firstLineChars="200"/>
        <w:rPr>
          <w:rFonts w:ascii="宋体" w:hAnsi="宋体" w:cs="宋体"/>
          <w:sz w:val="24"/>
          <w:szCs w:val="24"/>
        </w:rPr>
      </w:pPr>
      <w:r>
        <w:rPr>
          <w:rFonts w:ascii="宋体" w:hAnsi="宋体" w:cs="宋体"/>
          <w:spacing w:val="-4"/>
          <w:sz w:val="24"/>
          <w:szCs w:val="24"/>
        </w:rPr>
        <w:t>时</w:t>
      </w:r>
      <w:r>
        <w:rPr>
          <w:rFonts w:hint="eastAsia" w:ascii="宋体" w:hAnsi="宋体" w:cs="宋体"/>
          <w:spacing w:val="-4"/>
          <w:sz w:val="24"/>
          <w:szCs w:val="24"/>
        </w:rPr>
        <w:t xml:space="preserve">    </w:t>
      </w:r>
      <w:r>
        <w:rPr>
          <w:rFonts w:ascii="宋体" w:hAnsi="宋体" w:cs="宋体"/>
          <w:spacing w:val="-4"/>
          <w:sz w:val="24"/>
          <w:szCs w:val="24"/>
        </w:rPr>
        <w:t>间：</w:t>
      </w:r>
      <w:r>
        <w:rPr>
          <w:rFonts w:ascii="宋体" w:hAnsi="宋体" w:cs="宋体"/>
          <w:sz w:val="24"/>
          <w:szCs w:val="24"/>
          <w:u w:val="single"/>
        </w:rPr>
        <w:t xml:space="preserve">      </w:t>
      </w:r>
      <w:r>
        <w:rPr>
          <w:rFonts w:ascii="宋体" w:hAnsi="宋体" w:cs="宋体"/>
          <w:spacing w:val="-26"/>
          <w:sz w:val="24"/>
          <w:szCs w:val="24"/>
        </w:rPr>
        <w:t>年</w:t>
      </w:r>
      <w:r>
        <w:rPr>
          <w:rFonts w:ascii="宋体" w:hAnsi="宋体" w:cs="宋体"/>
          <w:spacing w:val="5"/>
          <w:sz w:val="24"/>
          <w:szCs w:val="24"/>
          <w:u w:val="single"/>
        </w:rPr>
        <w:t xml:space="preserve"> </w:t>
      </w:r>
      <w:r>
        <w:rPr>
          <w:rFonts w:hint="eastAsia" w:ascii="宋体" w:hAnsi="宋体" w:cs="宋体"/>
          <w:spacing w:val="5"/>
          <w:sz w:val="24"/>
          <w:szCs w:val="24"/>
          <w:u w:val="single"/>
        </w:rPr>
        <w:t xml:space="preserve">  </w:t>
      </w:r>
      <w:r>
        <w:rPr>
          <w:rFonts w:ascii="宋体" w:hAnsi="宋体" w:cs="宋体"/>
          <w:spacing w:val="5"/>
          <w:sz w:val="24"/>
          <w:szCs w:val="24"/>
          <w:u w:val="single"/>
        </w:rPr>
        <w:t xml:space="preserve">  </w:t>
      </w:r>
      <w:r>
        <w:rPr>
          <w:rFonts w:ascii="宋体" w:hAnsi="宋体" w:cs="宋体"/>
          <w:spacing w:val="-26"/>
          <w:sz w:val="24"/>
          <w:szCs w:val="24"/>
        </w:rPr>
        <w:t>月</w:t>
      </w:r>
      <w:r>
        <w:rPr>
          <w:rFonts w:ascii="宋体" w:hAnsi="宋体" w:cs="宋体"/>
          <w:spacing w:val="16"/>
          <w:sz w:val="24"/>
          <w:szCs w:val="24"/>
        </w:rPr>
        <w:t xml:space="preserve"> </w:t>
      </w:r>
      <w:r>
        <w:rPr>
          <w:rFonts w:ascii="宋体" w:hAnsi="宋体" w:cs="宋体"/>
          <w:spacing w:val="16"/>
          <w:sz w:val="24"/>
          <w:szCs w:val="24"/>
          <w:u w:val="single"/>
        </w:rPr>
        <w:t xml:space="preserve"> </w:t>
      </w:r>
      <w:r>
        <w:rPr>
          <w:rFonts w:hint="eastAsia" w:ascii="宋体" w:hAnsi="宋体" w:cs="宋体"/>
          <w:spacing w:val="16"/>
          <w:sz w:val="24"/>
          <w:szCs w:val="24"/>
          <w:u w:val="single"/>
        </w:rPr>
        <w:t xml:space="preserve">  </w:t>
      </w:r>
      <w:r>
        <w:rPr>
          <w:rFonts w:ascii="宋体" w:hAnsi="宋体" w:cs="宋体"/>
          <w:spacing w:val="16"/>
          <w:sz w:val="24"/>
          <w:szCs w:val="24"/>
          <w:u w:val="single"/>
        </w:rPr>
        <w:t xml:space="preserve"> </w:t>
      </w:r>
      <w:r>
        <w:rPr>
          <w:rFonts w:ascii="宋体" w:hAnsi="宋体" w:cs="宋体"/>
          <w:spacing w:val="-26"/>
          <w:sz w:val="24"/>
          <w:szCs w:val="24"/>
        </w:rPr>
        <w:t>日</w:t>
      </w:r>
    </w:p>
    <w:p w14:paraId="029FA56A">
      <w:pPr>
        <w:spacing w:line="220" w:lineRule="auto"/>
        <w:rPr>
          <w:rFonts w:ascii="宋体" w:hAnsi="宋体" w:cs="宋体"/>
          <w:sz w:val="24"/>
          <w:szCs w:val="24"/>
        </w:rPr>
        <w:sectPr>
          <w:headerReference r:id="rId20" w:type="default"/>
          <w:footerReference r:id="rId21" w:type="default"/>
          <w:pgSz w:w="11907" w:h="16839"/>
          <w:pgMar w:top="1003" w:right="727" w:bottom="784" w:left="1031" w:header="706" w:footer="626" w:gutter="0"/>
          <w:pgNumType w:fmt="decimal"/>
          <w:cols w:space="720" w:num="1"/>
        </w:sectPr>
      </w:pPr>
    </w:p>
    <w:p w14:paraId="08E58876">
      <w:pPr>
        <w:spacing w:before="78" w:line="219" w:lineRule="auto"/>
        <w:rPr>
          <w:rFonts w:ascii="宋体" w:hAnsi="宋体" w:cs="宋体"/>
          <w:b/>
          <w:bCs/>
          <w:sz w:val="24"/>
          <w:szCs w:val="24"/>
        </w:rPr>
      </w:pPr>
      <w:r>
        <w:rPr>
          <w:rFonts w:ascii="宋体" w:hAnsi="宋体" w:cs="宋体"/>
          <w:b/>
          <w:bCs/>
          <w:spacing w:val="-4"/>
          <w:sz w:val="24"/>
          <w:szCs w:val="24"/>
        </w:rPr>
        <w:t>附件</w:t>
      </w:r>
      <w:r>
        <w:rPr>
          <w:rFonts w:ascii="宋体" w:hAnsi="宋体" w:cs="宋体"/>
          <w:b/>
          <w:bCs/>
          <w:spacing w:val="-45"/>
          <w:sz w:val="24"/>
          <w:szCs w:val="24"/>
        </w:rPr>
        <w:t xml:space="preserve"> </w:t>
      </w:r>
      <w:r>
        <w:rPr>
          <w:rFonts w:ascii="宋体" w:hAnsi="宋体" w:cs="宋体"/>
          <w:b/>
          <w:bCs/>
          <w:spacing w:val="-4"/>
          <w:sz w:val="24"/>
          <w:szCs w:val="24"/>
        </w:rPr>
        <w:t>2：投标承诺函</w:t>
      </w:r>
    </w:p>
    <w:p w14:paraId="0872542C">
      <w:pPr>
        <w:spacing w:before="184" w:line="221" w:lineRule="auto"/>
        <w:ind w:left="4337"/>
        <w:rPr>
          <w:rFonts w:ascii="宋体" w:hAnsi="宋体" w:cs="宋体"/>
          <w:b/>
          <w:bCs/>
          <w:sz w:val="28"/>
          <w:szCs w:val="28"/>
        </w:rPr>
      </w:pPr>
      <w:r>
        <w:rPr>
          <w:rFonts w:ascii="宋体" w:hAnsi="宋体" w:cs="宋体"/>
          <w:b/>
          <w:bCs/>
          <w:spacing w:val="13"/>
          <w:sz w:val="28"/>
          <w:szCs w:val="28"/>
        </w:rPr>
        <w:t>投标承诺函</w:t>
      </w:r>
    </w:p>
    <w:p w14:paraId="5BFB6BA6">
      <w:pPr>
        <w:spacing w:before="207" w:line="220" w:lineRule="auto"/>
        <w:ind w:left="38"/>
        <w:rPr>
          <w:rFonts w:ascii="宋体" w:hAnsi="宋体" w:cs="宋体"/>
          <w:sz w:val="24"/>
          <w:szCs w:val="24"/>
        </w:rPr>
      </w:pPr>
      <w:r>
        <w:rPr>
          <w:rFonts w:ascii="宋体" w:hAnsi="宋体" w:cs="宋体"/>
          <w:spacing w:val="-1"/>
          <w:sz w:val="24"/>
          <w:szCs w:val="24"/>
        </w:rPr>
        <w:t>致：</w:t>
      </w:r>
      <w:r>
        <w:rPr>
          <w:rFonts w:hint="eastAsia" w:ascii="宋体" w:hAnsi="宋体" w:cs="宋体"/>
          <w:spacing w:val="-1"/>
          <w:sz w:val="24"/>
          <w:szCs w:val="24"/>
          <w:u w:val="single"/>
        </w:rPr>
        <w:t xml:space="preserve">                 </w:t>
      </w:r>
      <w:r>
        <w:rPr>
          <w:rFonts w:hint="eastAsia" w:ascii="宋体" w:hAnsi="宋体" w:cs="宋体"/>
          <w:spacing w:val="-13"/>
          <w:sz w:val="24"/>
          <w:szCs w:val="24"/>
        </w:rPr>
        <w:t>（采购人）</w:t>
      </w:r>
    </w:p>
    <w:p w14:paraId="108D06F2">
      <w:pPr>
        <w:spacing w:before="182" w:line="219" w:lineRule="auto"/>
        <w:ind w:left="520"/>
        <w:rPr>
          <w:rFonts w:ascii="宋体" w:hAnsi="宋体" w:cs="宋体"/>
          <w:sz w:val="24"/>
          <w:szCs w:val="24"/>
        </w:rPr>
      </w:pPr>
      <w:r>
        <w:rPr>
          <w:rFonts w:ascii="宋体" w:hAnsi="宋体" w:cs="宋体"/>
          <w:spacing w:val="-2"/>
          <w:sz w:val="24"/>
          <w:szCs w:val="24"/>
        </w:rPr>
        <w:t>我公司作为本次采购项目的</w:t>
      </w:r>
      <w:r>
        <w:rPr>
          <w:rFonts w:hint="eastAsia" w:ascii="宋体" w:hAnsi="宋体" w:cs="宋体"/>
          <w:spacing w:val="-2"/>
          <w:sz w:val="24"/>
          <w:szCs w:val="24"/>
        </w:rPr>
        <w:t>供应商</w:t>
      </w:r>
      <w:r>
        <w:rPr>
          <w:rFonts w:ascii="宋体" w:hAnsi="宋体" w:cs="宋体"/>
          <w:spacing w:val="-2"/>
          <w:sz w:val="24"/>
          <w:szCs w:val="24"/>
        </w:rPr>
        <w:t>，根据磋商文件要求，现郑重承诺如下：</w:t>
      </w:r>
    </w:p>
    <w:p w14:paraId="35C61D96">
      <w:pPr>
        <w:spacing w:before="181" w:line="219" w:lineRule="auto"/>
        <w:ind w:left="522"/>
        <w:rPr>
          <w:rFonts w:ascii="宋体" w:hAnsi="宋体" w:cs="宋体"/>
          <w:sz w:val="24"/>
          <w:szCs w:val="24"/>
        </w:rPr>
      </w:pPr>
      <w:r>
        <w:rPr>
          <w:rFonts w:ascii="宋体" w:hAnsi="宋体" w:cs="宋体"/>
          <w:spacing w:val="-2"/>
          <w:sz w:val="24"/>
          <w:szCs w:val="24"/>
        </w:rPr>
        <w:t>一、具备《中华人民共和国政府采购法》第二十二条第一款和本项目规定的条件：</w:t>
      </w:r>
    </w:p>
    <w:p w14:paraId="05316C17">
      <w:pPr>
        <w:spacing w:before="183" w:line="220" w:lineRule="auto"/>
        <w:ind w:left="525"/>
        <w:rPr>
          <w:rFonts w:ascii="宋体" w:hAnsi="宋体" w:cs="宋体"/>
          <w:sz w:val="24"/>
          <w:szCs w:val="24"/>
        </w:rPr>
      </w:pPr>
      <w:r>
        <w:rPr>
          <w:rFonts w:ascii="宋体" w:hAnsi="宋体" w:cs="宋体"/>
          <w:spacing w:val="-5"/>
          <w:sz w:val="24"/>
          <w:szCs w:val="24"/>
        </w:rPr>
        <w:t>（一）具有独立承担民事责任的能力；</w:t>
      </w:r>
    </w:p>
    <w:p w14:paraId="4AF0E318">
      <w:pPr>
        <w:spacing w:before="180" w:line="219" w:lineRule="auto"/>
        <w:ind w:left="525"/>
        <w:rPr>
          <w:rFonts w:ascii="宋体" w:hAnsi="宋体" w:cs="宋体"/>
          <w:sz w:val="24"/>
          <w:szCs w:val="24"/>
        </w:rPr>
      </w:pPr>
      <w:r>
        <w:rPr>
          <w:rFonts w:ascii="宋体" w:hAnsi="宋体" w:cs="宋体"/>
          <w:spacing w:val="-3"/>
          <w:sz w:val="24"/>
          <w:szCs w:val="24"/>
        </w:rPr>
        <w:t>（二）具有良好的商业信誉和健全的财务会计制度；</w:t>
      </w:r>
    </w:p>
    <w:p w14:paraId="2CC9AE36">
      <w:pPr>
        <w:spacing w:before="183" w:line="220" w:lineRule="auto"/>
        <w:ind w:left="525"/>
        <w:rPr>
          <w:rFonts w:ascii="宋体" w:hAnsi="宋体" w:cs="宋体"/>
          <w:sz w:val="24"/>
          <w:szCs w:val="24"/>
        </w:rPr>
      </w:pPr>
      <w:r>
        <w:rPr>
          <w:rFonts w:ascii="宋体" w:hAnsi="宋体" w:cs="宋体"/>
          <w:spacing w:val="-3"/>
          <w:sz w:val="24"/>
          <w:szCs w:val="24"/>
        </w:rPr>
        <w:t>（三）具有履行合同所必需的设备和专业技术能力；</w:t>
      </w:r>
    </w:p>
    <w:p w14:paraId="3ECFE772">
      <w:pPr>
        <w:spacing w:before="179" w:line="219" w:lineRule="auto"/>
        <w:ind w:left="525"/>
        <w:rPr>
          <w:rFonts w:ascii="宋体" w:hAnsi="宋体" w:cs="宋体"/>
          <w:sz w:val="24"/>
          <w:szCs w:val="24"/>
        </w:rPr>
      </w:pPr>
      <w:r>
        <w:rPr>
          <w:rFonts w:ascii="宋体" w:hAnsi="宋体" w:cs="宋体"/>
          <w:spacing w:val="-3"/>
          <w:sz w:val="24"/>
          <w:szCs w:val="24"/>
        </w:rPr>
        <w:t>（四）有依法缴纳税收和社会保障资金的良好记录；</w:t>
      </w:r>
    </w:p>
    <w:p w14:paraId="3CA736EF">
      <w:pPr>
        <w:spacing w:before="184" w:line="219" w:lineRule="auto"/>
        <w:ind w:left="525"/>
        <w:rPr>
          <w:rFonts w:ascii="宋体" w:hAnsi="宋体" w:cs="宋体"/>
          <w:sz w:val="24"/>
          <w:szCs w:val="24"/>
        </w:rPr>
      </w:pPr>
      <w:r>
        <w:rPr>
          <w:rFonts w:ascii="宋体" w:hAnsi="宋体" w:cs="宋体"/>
          <w:spacing w:val="-2"/>
          <w:sz w:val="24"/>
          <w:szCs w:val="24"/>
        </w:rPr>
        <w:t>（五）参加政府采购活动前三年内，在经营活动中</w:t>
      </w:r>
      <w:r>
        <w:rPr>
          <w:rFonts w:ascii="宋体" w:hAnsi="宋体" w:cs="宋体"/>
          <w:spacing w:val="-3"/>
          <w:sz w:val="24"/>
          <w:szCs w:val="24"/>
        </w:rPr>
        <w:t>没有重大违法记录；</w:t>
      </w:r>
    </w:p>
    <w:p w14:paraId="0B110C40">
      <w:pPr>
        <w:spacing w:before="181" w:line="220" w:lineRule="auto"/>
        <w:ind w:left="525"/>
        <w:rPr>
          <w:rFonts w:ascii="宋体" w:hAnsi="宋体" w:cs="宋体"/>
          <w:sz w:val="24"/>
          <w:szCs w:val="24"/>
        </w:rPr>
      </w:pPr>
      <w:r>
        <w:rPr>
          <w:rFonts w:ascii="宋体" w:hAnsi="宋体" w:cs="宋体"/>
          <w:spacing w:val="-4"/>
          <w:sz w:val="24"/>
          <w:szCs w:val="24"/>
        </w:rPr>
        <w:t>（六）法律、行政法规规定的其他条件；</w:t>
      </w:r>
    </w:p>
    <w:p w14:paraId="2D229210">
      <w:pPr>
        <w:spacing w:before="182" w:line="219" w:lineRule="auto"/>
        <w:ind w:left="525"/>
        <w:rPr>
          <w:rFonts w:ascii="宋体" w:hAnsi="宋体" w:cs="宋体"/>
          <w:sz w:val="24"/>
          <w:szCs w:val="24"/>
        </w:rPr>
      </w:pPr>
      <w:r>
        <w:rPr>
          <w:rFonts w:ascii="宋体" w:hAnsi="宋体" w:cs="宋体"/>
          <w:spacing w:val="-3"/>
          <w:sz w:val="24"/>
          <w:szCs w:val="24"/>
        </w:rPr>
        <w:t>（七）根据采购项目提出的特殊条件。</w:t>
      </w:r>
    </w:p>
    <w:p w14:paraId="0FEE2A23">
      <w:pPr>
        <w:spacing w:before="182" w:line="359" w:lineRule="auto"/>
        <w:ind w:left="39" w:right="91" w:firstLine="483"/>
        <w:rPr>
          <w:rFonts w:ascii="宋体" w:hAnsi="宋体" w:cs="宋体"/>
          <w:sz w:val="24"/>
          <w:szCs w:val="24"/>
        </w:rPr>
      </w:pPr>
      <w:r>
        <w:rPr>
          <w:rFonts w:ascii="宋体" w:hAnsi="宋体" w:cs="宋体"/>
          <w:sz w:val="24"/>
          <w:szCs w:val="24"/>
        </w:rPr>
        <w:t>二、完全接受和满足本项目磋商文件中规定的实质性要求，</w:t>
      </w:r>
      <w:r>
        <w:rPr>
          <w:rFonts w:ascii="宋体" w:hAnsi="宋体" w:cs="宋体"/>
          <w:spacing w:val="-1"/>
          <w:sz w:val="24"/>
          <w:szCs w:val="24"/>
        </w:rPr>
        <w:t>如对磋商文件有异议，已经在投</w:t>
      </w:r>
      <w:r>
        <w:rPr>
          <w:rFonts w:ascii="宋体" w:hAnsi="宋体" w:cs="宋体"/>
          <w:sz w:val="24"/>
          <w:szCs w:val="24"/>
        </w:rPr>
        <w:t>标截止时间届满前依法进行维权救济，不存在对磋商文件有异议的同时又</w:t>
      </w:r>
      <w:r>
        <w:rPr>
          <w:rFonts w:ascii="宋体" w:hAnsi="宋体" w:cs="宋体"/>
          <w:spacing w:val="-1"/>
          <w:sz w:val="24"/>
          <w:szCs w:val="24"/>
        </w:rPr>
        <w:t>参加投标以求侥幸中标</w:t>
      </w:r>
    </w:p>
    <w:p w14:paraId="25A5AA9C">
      <w:pPr>
        <w:spacing w:line="220" w:lineRule="auto"/>
        <w:ind w:left="41"/>
        <w:rPr>
          <w:rFonts w:ascii="宋体" w:hAnsi="宋体" w:cs="宋体"/>
          <w:sz w:val="24"/>
          <w:szCs w:val="24"/>
        </w:rPr>
      </w:pPr>
      <w:r>
        <w:rPr>
          <w:rFonts w:ascii="宋体" w:hAnsi="宋体" w:cs="宋体"/>
          <w:spacing w:val="-3"/>
          <w:sz w:val="24"/>
          <w:szCs w:val="24"/>
        </w:rPr>
        <w:t>或者为实现其他非法目的的行为。</w:t>
      </w:r>
    </w:p>
    <w:p w14:paraId="24399269">
      <w:pPr>
        <w:spacing w:before="182" w:line="468" w:lineRule="exact"/>
        <w:ind w:left="518"/>
        <w:rPr>
          <w:rFonts w:ascii="宋体" w:hAnsi="宋体" w:cs="宋体"/>
          <w:sz w:val="24"/>
          <w:szCs w:val="24"/>
        </w:rPr>
      </w:pPr>
      <w:r>
        <w:rPr>
          <w:rFonts w:ascii="宋体" w:hAnsi="宋体" w:cs="宋体"/>
          <w:position w:val="17"/>
          <w:sz w:val="24"/>
          <w:szCs w:val="24"/>
        </w:rPr>
        <w:t>三、参加本次招标采购活动，不存在与单位负责人为同一人或者存</w:t>
      </w:r>
      <w:r>
        <w:rPr>
          <w:rFonts w:ascii="宋体" w:hAnsi="宋体" w:cs="宋体"/>
          <w:spacing w:val="-1"/>
          <w:position w:val="17"/>
          <w:sz w:val="24"/>
          <w:szCs w:val="24"/>
        </w:rPr>
        <w:t>在直接控股、管理关系的</w:t>
      </w:r>
    </w:p>
    <w:p w14:paraId="08CD1F81">
      <w:pPr>
        <w:spacing w:before="1" w:line="218" w:lineRule="auto"/>
        <w:ind w:left="39"/>
        <w:rPr>
          <w:rFonts w:ascii="宋体" w:hAnsi="宋体" w:cs="宋体"/>
          <w:sz w:val="24"/>
          <w:szCs w:val="24"/>
        </w:rPr>
      </w:pPr>
      <w:r>
        <w:rPr>
          <w:rFonts w:ascii="宋体" w:hAnsi="宋体" w:cs="宋体"/>
          <w:spacing w:val="-2"/>
          <w:sz w:val="24"/>
          <w:szCs w:val="24"/>
        </w:rPr>
        <w:t>其他供应商参与同一合同项下的政府采购活动的行为。</w:t>
      </w:r>
    </w:p>
    <w:p w14:paraId="16F63377">
      <w:pPr>
        <w:spacing w:before="181" w:line="468" w:lineRule="exact"/>
        <w:ind w:left="541"/>
        <w:outlineLvl w:val="1"/>
        <w:rPr>
          <w:rFonts w:ascii="宋体" w:hAnsi="宋体" w:cs="宋体"/>
          <w:sz w:val="24"/>
          <w:szCs w:val="24"/>
        </w:rPr>
      </w:pPr>
      <w:bookmarkStart w:id="59" w:name="_Toc3868"/>
      <w:r>
        <w:rPr>
          <w:rFonts w:ascii="宋体" w:hAnsi="宋体" w:cs="宋体"/>
          <w:spacing w:val="-1"/>
          <w:position w:val="17"/>
          <w:sz w:val="24"/>
          <w:szCs w:val="24"/>
        </w:rPr>
        <w:t>四、参加本次招标采购活动，不存在为采购项目提供整体设计、规范编制或者项目管理、监</w:t>
      </w:r>
      <w:bookmarkEnd w:id="59"/>
    </w:p>
    <w:p w14:paraId="1DD8DA1C">
      <w:pPr>
        <w:spacing w:before="1" w:line="219" w:lineRule="auto"/>
        <w:ind w:left="41"/>
        <w:rPr>
          <w:rFonts w:ascii="宋体" w:hAnsi="宋体" w:cs="宋体"/>
          <w:sz w:val="24"/>
          <w:szCs w:val="24"/>
        </w:rPr>
      </w:pPr>
      <w:r>
        <w:rPr>
          <w:rFonts w:ascii="宋体" w:hAnsi="宋体" w:cs="宋体"/>
          <w:spacing w:val="-4"/>
          <w:sz w:val="24"/>
          <w:szCs w:val="24"/>
        </w:rPr>
        <w:t>理、检测等服务的行为。</w:t>
      </w:r>
    </w:p>
    <w:p w14:paraId="090C3580">
      <w:pPr>
        <w:spacing w:before="180" w:line="468" w:lineRule="exact"/>
        <w:ind w:left="522"/>
        <w:outlineLvl w:val="1"/>
        <w:rPr>
          <w:rFonts w:ascii="宋体" w:hAnsi="宋体" w:cs="宋体"/>
          <w:sz w:val="24"/>
          <w:szCs w:val="24"/>
        </w:rPr>
      </w:pPr>
      <w:bookmarkStart w:id="60" w:name="_Toc17237"/>
      <w:r>
        <w:rPr>
          <w:rFonts w:ascii="宋体" w:hAnsi="宋体" w:cs="宋体"/>
          <w:position w:val="17"/>
          <w:sz w:val="24"/>
          <w:szCs w:val="24"/>
        </w:rPr>
        <w:t>五、参加本次招标采购活动，不存在和其他供应商在同一</w:t>
      </w:r>
      <w:r>
        <w:rPr>
          <w:rFonts w:ascii="宋体" w:hAnsi="宋体" w:cs="宋体"/>
          <w:spacing w:val="-1"/>
          <w:position w:val="17"/>
          <w:sz w:val="24"/>
          <w:szCs w:val="24"/>
        </w:rPr>
        <w:t>合同项下的采购项目中，同时委托</w:t>
      </w:r>
      <w:bookmarkEnd w:id="60"/>
    </w:p>
    <w:p w14:paraId="70F06BD2">
      <w:pPr>
        <w:spacing w:before="1" w:line="219" w:lineRule="auto"/>
        <w:ind w:left="61"/>
        <w:rPr>
          <w:rFonts w:ascii="宋体" w:hAnsi="宋体" w:cs="宋体"/>
          <w:sz w:val="24"/>
          <w:szCs w:val="24"/>
        </w:rPr>
      </w:pPr>
      <w:r>
        <w:rPr>
          <w:rFonts w:ascii="宋体" w:hAnsi="宋体" w:cs="宋体"/>
          <w:spacing w:val="-2"/>
          <w:sz w:val="24"/>
          <w:szCs w:val="24"/>
        </w:rPr>
        <w:t>同一个自然人、同一家庭的人员、同一单位的人员作为代理</w:t>
      </w:r>
      <w:r>
        <w:rPr>
          <w:rFonts w:ascii="宋体" w:hAnsi="宋体" w:cs="宋体"/>
          <w:spacing w:val="-3"/>
          <w:sz w:val="24"/>
          <w:szCs w:val="24"/>
        </w:rPr>
        <w:t>人的行为。</w:t>
      </w:r>
    </w:p>
    <w:p w14:paraId="103B54CA">
      <w:pPr>
        <w:spacing w:before="180" w:line="219" w:lineRule="auto"/>
        <w:ind w:firstLine="464" w:firstLineChars="200"/>
        <w:rPr>
          <w:rFonts w:ascii="宋体" w:hAnsi="宋体" w:cs="宋体"/>
          <w:sz w:val="24"/>
          <w:szCs w:val="24"/>
        </w:rPr>
      </w:pPr>
      <w:r>
        <w:rPr>
          <w:rFonts w:ascii="宋体" w:hAnsi="宋体" w:cs="宋体"/>
          <w:spacing w:val="-4"/>
          <w:sz w:val="24"/>
          <w:szCs w:val="24"/>
        </w:rPr>
        <w:t>六、</w:t>
      </w:r>
      <w:r>
        <w:rPr>
          <w:rFonts w:hint="eastAsia" w:ascii="宋体" w:hAnsi="宋体" w:cs="宋体"/>
          <w:spacing w:val="-4"/>
          <w:sz w:val="24"/>
          <w:szCs w:val="24"/>
        </w:rPr>
        <w:t>供应商</w:t>
      </w:r>
      <w:r>
        <w:rPr>
          <w:rFonts w:ascii="宋体" w:hAnsi="宋体" w:cs="宋体"/>
          <w:spacing w:val="-4"/>
          <w:sz w:val="24"/>
          <w:szCs w:val="24"/>
        </w:rPr>
        <w:t>参加本次政府采购活动要求在近三年内</w:t>
      </w:r>
      <w:r>
        <w:rPr>
          <w:rFonts w:hint="eastAsia" w:ascii="宋体" w:hAnsi="宋体" w:cs="宋体"/>
          <w:spacing w:val="-4"/>
          <w:sz w:val="24"/>
          <w:szCs w:val="24"/>
        </w:rPr>
        <w:t>供应商</w:t>
      </w:r>
      <w:r>
        <w:rPr>
          <w:rFonts w:ascii="宋体" w:hAnsi="宋体" w:cs="宋体"/>
          <w:spacing w:val="-4"/>
          <w:sz w:val="24"/>
          <w:szCs w:val="24"/>
        </w:rPr>
        <w:t>和其法定代表人没有行贿犯罪行为。</w:t>
      </w:r>
    </w:p>
    <w:p w14:paraId="09A2336D">
      <w:pPr>
        <w:spacing w:before="183" w:line="219" w:lineRule="auto"/>
        <w:ind w:firstLine="472" w:firstLineChars="200"/>
        <w:rPr>
          <w:rFonts w:ascii="宋体" w:hAnsi="宋体" w:cs="宋体"/>
          <w:sz w:val="24"/>
          <w:szCs w:val="24"/>
        </w:rPr>
      </w:pPr>
      <w:r>
        <w:rPr>
          <w:rFonts w:ascii="宋体" w:hAnsi="宋体" w:cs="宋体"/>
          <w:spacing w:val="-2"/>
          <w:sz w:val="24"/>
          <w:szCs w:val="24"/>
        </w:rPr>
        <w:t>七、参加本次招标采购活动，不存在联合体投标。</w:t>
      </w:r>
    </w:p>
    <w:p w14:paraId="5701050E">
      <w:pPr>
        <w:spacing w:before="181" w:line="468" w:lineRule="exact"/>
        <w:ind w:left="522"/>
        <w:rPr>
          <w:rFonts w:ascii="宋体" w:hAnsi="宋体" w:cs="宋体"/>
          <w:sz w:val="24"/>
          <w:szCs w:val="24"/>
        </w:rPr>
      </w:pPr>
      <w:r>
        <w:rPr>
          <w:rFonts w:ascii="宋体" w:hAnsi="宋体" w:cs="宋体"/>
          <w:position w:val="17"/>
          <w:sz w:val="24"/>
          <w:szCs w:val="24"/>
        </w:rPr>
        <w:t>八、投标文件中提供的能够给予我公司带来优惠、好处的任</w:t>
      </w:r>
      <w:r>
        <w:rPr>
          <w:rFonts w:ascii="宋体" w:hAnsi="宋体" w:cs="宋体"/>
          <w:spacing w:val="-1"/>
          <w:position w:val="17"/>
          <w:sz w:val="24"/>
          <w:szCs w:val="24"/>
        </w:rPr>
        <w:t>何材料资料和技术、服务、商务</w:t>
      </w:r>
    </w:p>
    <w:p w14:paraId="4E3B4BC0">
      <w:pPr>
        <w:spacing w:before="1" w:line="219" w:lineRule="auto"/>
        <w:ind w:left="40"/>
        <w:rPr>
          <w:rFonts w:ascii="宋体" w:hAnsi="宋体" w:cs="宋体"/>
          <w:sz w:val="24"/>
          <w:szCs w:val="24"/>
        </w:rPr>
      </w:pPr>
      <w:r>
        <w:rPr>
          <w:rFonts w:ascii="宋体" w:hAnsi="宋体" w:cs="宋体"/>
          <w:spacing w:val="-3"/>
          <w:sz w:val="24"/>
          <w:szCs w:val="24"/>
        </w:rPr>
        <w:t>等响应承诺情况都是真实的、有效的、合法的。</w:t>
      </w:r>
    </w:p>
    <w:p w14:paraId="0BBE54C2">
      <w:pPr>
        <w:spacing w:before="180" w:line="220" w:lineRule="auto"/>
        <w:ind w:firstLine="468" w:firstLineChars="200"/>
        <w:outlineLvl w:val="1"/>
        <w:rPr>
          <w:rFonts w:ascii="宋体" w:hAnsi="宋体" w:cs="宋体"/>
          <w:sz w:val="24"/>
          <w:szCs w:val="24"/>
        </w:rPr>
      </w:pPr>
      <w:bookmarkStart w:id="61" w:name="_Toc5523"/>
      <w:r>
        <w:rPr>
          <w:rFonts w:ascii="宋体" w:hAnsi="宋体" w:cs="宋体"/>
          <w:spacing w:val="-3"/>
          <w:sz w:val="24"/>
          <w:szCs w:val="24"/>
        </w:rPr>
        <w:t>九、存在以下行为之一的愿意接受相关部门的处理：</w:t>
      </w:r>
      <w:bookmarkEnd w:id="61"/>
    </w:p>
    <w:p w14:paraId="34AC5C92">
      <w:pPr>
        <w:spacing w:before="182" w:line="220" w:lineRule="auto"/>
        <w:ind w:left="645"/>
        <w:rPr>
          <w:rFonts w:ascii="宋体" w:hAnsi="宋体" w:cs="宋体"/>
          <w:sz w:val="24"/>
          <w:szCs w:val="24"/>
        </w:rPr>
      </w:pPr>
      <w:r>
        <w:rPr>
          <w:rFonts w:ascii="宋体" w:hAnsi="宋体" w:cs="宋体"/>
          <w:spacing w:val="-5"/>
          <w:sz w:val="24"/>
          <w:szCs w:val="24"/>
        </w:rPr>
        <w:t>（一）投标有效期内撤销投标文件的；</w:t>
      </w:r>
    </w:p>
    <w:p w14:paraId="7786D936">
      <w:pPr>
        <w:spacing w:before="180" w:line="219" w:lineRule="auto"/>
        <w:ind w:left="645"/>
        <w:rPr>
          <w:rFonts w:ascii="宋体" w:hAnsi="宋体" w:cs="宋体"/>
          <w:sz w:val="24"/>
          <w:szCs w:val="24"/>
        </w:rPr>
      </w:pPr>
      <w:r>
        <w:rPr>
          <w:rFonts w:ascii="宋体" w:hAnsi="宋体" w:cs="宋体"/>
          <w:spacing w:val="-3"/>
          <w:sz w:val="24"/>
          <w:szCs w:val="24"/>
        </w:rPr>
        <w:t>（二）在采购人确定中标人以前放弃中标候选资格的；</w:t>
      </w:r>
    </w:p>
    <w:p w14:paraId="39B3F264">
      <w:pPr>
        <w:spacing w:before="183" w:line="219" w:lineRule="auto"/>
        <w:ind w:left="645"/>
        <w:rPr>
          <w:rFonts w:ascii="宋体" w:hAnsi="宋体" w:cs="宋体"/>
          <w:sz w:val="24"/>
          <w:szCs w:val="24"/>
        </w:rPr>
      </w:pPr>
      <w:r>
        <w:rPr>
          <w:rFonts w:ascii="宋体" w:hAnsi="宋体" w:cs="宋体"/>
          <w:spacing w:val="-2"/>
          <w:sz w:val="24"/>
          <w:szCs w:val="24"/>
        </w:rPr>
        <w:t>（三）由于中标人的原因未能按照磋商文件的规定与采购</w:t>
      </w:r>
      <w:r>
        <w:rPr>
          <w:rFonts w:ascii="宋体" w:hAnsi="宋体" w:cs="宋体"/>
          <w:spacing w:val="-3"/>
          <w:sz w:val="24"/>
          <w:szCs w:val="24"/>
        </w:rPr>
        <w:t>人签订合同；</w:t>
      </w:r>
    </w:p>
    <w:p w14:paraId="7C86A739">
      <w:pPr>
        <w:spacing w:before="181" w:line="219" w:lineRule="auto"/>
        <w:ind w:left="645"/>
        <w:rPr>
          <w:rFonts w:ascii="宋体" w:hAnsi="宋体" w:cs="宋体"/>
          <w:sz w:val="24"/>
          <w:szCs w:val="24"/>
        </w:rPr>
      </w:pPr>
      <w:r>
        <w:rPr>
          <w:rFonts w:ascii="宋体" w:hAnsi="宋体" w:cs="宋体"/>
          <w:spacing w:val="-4"/>
          <w:sz w:val="24"/>
          <w:szCs w:val="24"/>
        </w:rPr>
        <w:t>（四）在投标文件中提供虚假材料谋取中标；</w:t>
      </w:r>
    </w:p>
    <w:p w14:paraId="4BE95FAB">
      <w:pPr>
        <w:spacing w:line="219" w:lineRule="auto"/>
        <w:rPr>
          <w:rFonts w:ascii="宋体" w:hAnsi="宋体" w:cs="宋体"/>
          <w:sz w:val="24"/>
          <w:szCs w:val="24"/>
        </w:rPr>
        <w:sectPr>
          <w:headerReference r:id="rId22" w:type="default"/>
          <w:footerReference r:id="rId23" w:type="default"/>
          <w:pgSz w:w="11907" w:h="16839"/>
          <w:pgMar w:top="1003" w:right="672" w:bottom="786" w:left="1031" w:header="706" w:footer="626" w:gutter="0"/>
          <w:pgNumType w:fmt="decimal"/>
          <w:cols w:space="720" w:num="1"/>
        </w:sectPr>
      </w:pPr>
    </w:p>
    <w:p w14:paraId="0C6FAD9B">
      <w:pPr>
        <w:pStyle w:val="3"/>
        <w:spacing w:line="413" w:lineRule="auto"/>
      </w:pPr>
    </w:p>
    <w:p w14:paraId="3A1B46C8">
      <w:pPr>
        <w:spacing w:before="78" w:line="219" w:lineRule="auto"/>
        <w:ind w:left="645"/>
        <w:rPr>
          <w:rFonts w:ascii="宋体" w:hAnsi="宋体" w:cs="宋体"/>
          <w:sz w:val="24"/>
          <w:szCs w:val="24"/>
        </w:rPr>
      </w:pPr>
      <w:r>
        <w:rPr>
          <w:rFonts w:ascii="宋体" w:hAnsi="宋体" w:cs="宋体"/>
          <w:spacing w:val="-3"/>
          <w:sz w:val="24"/>
          <w:szCs w:val="24"/>
        </w:rPr>
        <w:t>（五）与采购人、其他供应商或者采购代理机构恶意串通的；</w:t>
      </w:r>
    </w:p>
    <w:p w14:paraId="37E2F7A1">
      <w:pPr>
        <w:spacing w:before="181" w:line="219" w:lineRule="auto"/>
        <w:ind w:left="645"/>
        <w:rPr>
          <w:rFonts w:ascii="宋体" w:hAnsi="宋体" w:cs="宋体"/>
          <w:sz w:val="24"/>
          <w:szCs w:val="24"/>
        </w:rPr>
      </w:pPr>
      <w:r>
        <w:rPr>
          <w:rFonts w:ascii="宋体" w:hAnsi="宋体" w:cs="宋体"/>
          <w:spacing w:val="-2"/>
          <w:sz w:val="24"/>
          <w:szCs w:val="24"/>
        </w:rPr>
        <w:t>（六）投标有效期内，</w:t>
      </w:r>
      <w:r>
        <w:rPr>
          <w:rFonts w:hint="eastAsia" w:ascii="宋体" w:hAnsi="宋体" w:cs="宋体"/>
          <w:spacing w:val="-2"/>
          <w:sz w:val="24"/>
          <w:szCs w:val="24"/>
        </w:rPr>
        <w:t>供应商</w:t>
      </w:r>
      <w:r>
        <w:rPr>
          <w:rFonts w:ascii="宋体" w:hAnsi="宋体" w:cs="宋体"/>
          <w:spacing w:val="-2"/>
          <w:sz w:val="24"/>
          <w:szCs w:val="24"/>
        </w:rPr>
        <w:t>在政府采购活动中有违法、违规、违纪行为。</w:t>
      </w:r>
    </w:p>
    <w:p w14:paraId="6463EB74">
      <w:pPr>
        <w:spacing w:before="183" w:line="466" w:lineRule="exact"/>
        <w:ind w:right="29"/>
        <w:jc w:val="right"/>
        <w:rPr>
          <w:rFonts w:ascii="宋体" w:hAnsi="宋体" w:cs="宋体"/>
          <w:sz w:val="24"/>
          <w:szCs w:val="24"/>
        </w:rPr>
      </w:pPr>
      <w:r>
        <w:rPr>
          <w:rFonts w:ascii="宋体" w:hAnsi="宋体" w:cs="宋体"/>
          <w:spacing w:val="-1"/>
          <w:position w:val="17"/>
          <w:sz w:val="24"/>
          <w:szCs w:val="24"/>
        </w:rPr>
        <w:t>由此产生的一切法律后果和责任由我公司承担。我公司声明放弃对此提出任何异议和追索的权</w:t>
      </w:r>
    </w:p>
    <w:p w14:paraId="0C266DFF">
      <w:pPr>
        <w:spacing w:line="221" w:lineRule="auto"/>
        <w:ind w:left="39"/>
        <w:rPr>
          <w:rFonts w:ascii="宋体" w:hAnsi="宋体" w:cs="宋体"/>
          <w:sz w:val="24"/>
          <w:szCs w:val="24"/>
        </w:rPr>
      </w:pPr>
      <w:r>
        <w:rPr>
          <w:rFonts w:ascii="宋体" w:hAnsi="宋体" w:cs="宋体"/>
          <w:spacing w:val="-12"/>
          <w:sz w:val="24"/>
          <w:szCs w:val="24"/>
        </w:rPr>
        <w:t>利。</w:t>
      </w:r>
    </w:p>
    <w:p w14:paraId="4E354D24">
      <w:pPr>
        <w:spacing w:before="179" w:line="466" w:lineRule="exact"/>
        <w:ind w:right="46"/>
        <w:jc w:val="right"/>
        <w:rPr>
          <w:rFonts w:ascii="宋体" w:hAnsi="宋体" w:cs="宋体"/>
          <w:sz w:val="24"/>
          <w:szCs w:val="24"/>
        </w:rPr>
      </w:pPr>
      <w:r>
        <w:rPr>
          <w:rFonts w:ascii="宋体" w:hAnsi="宋体" w:cs="宋体"/>
          <w:position w:val="17"/>
          <w:sz w:val="24"/>
          <w:szCs w:val="24"/>
        </w:rPr>
        <w:t>本公司对上述承诺的内容事项真实性负责。如经查实上述承诺的内容事项存在虚假，我公</w:t>
      </w:r>
    </w:p>
    <w:p w14:paraId="2537F55E">
      <w:pPr>
        <w:spacing w:before="1" w:line="218" w:lineRule="auto"/>
        <w:ind w:left="47"/>
        <w:rPr>
          <w:rFonts w:ascii="宋体" w:hAnsi="宋体" w:cs="宋体"/>
          <w:sz w:val="24"/>
          <w:szCs w:val="24"/>
        </w:rPr>
      </w:pPr>
      <w:r>
        <w:rPr>
          <w:rFonts w:ascii="宋体" w:hAnsi="宋体" w:cs="宋体"/>
          <w:spacing w:val="-3"/>
          <w:sz w:val="24"/>
          <w:szCs w:val="24"/>
        </w:rPr>
        <w:t>司愿意接受以提供虚假材料谋取中标追究法律责任。</w:t>
      </w:r>
    </w:p>
    <w:p w14:paraId="0A7DB1C6">
      <w:pPr>
        <w:pStyle w:val="3"/>
        <w:spacing w:line="283" w:lineRule="auto"/>
      </w:pPr>
    </w:p>
    <w:p w14:paraId="47EF5BA4">
      <w:pPr>
        <w:pStyle w:val="3"/>
        <w:spacing w:line="284" w:lineRule="auto"/>
      </w:pPr>
    </w:p>
    <w:p w14:paraId="2D518019">
      <w:pPr>
        <w:spacing w:line="360" w:lineRule="auto"/>
        <w:ind w:firstLine="464" w:firstLineChars="200"/>
        <w:rPr>
          <w:rFonts w:ascii="宋体" w:hAnsi="宋体" w:cs="宋体"/>
          <w:sz w:val="24"/>
          <w:szCs w:val="24"/>
        </w:rPr>
      </w:pPr>
      <w:r>
        <w:rPr>
          <w:rFonts w:ascii="宋体" w:hAnsi="宋体" w:cs="宋体"/>
          <w:spacing w:val="-4"/>
          <w:sz w:val="24"/>
          <w:szCs w:val="24"/>
        </w:rPr>
        <w:t>承诺单位：</w:t>
      </w:r>
      <w:r>
        <w:rPr>
          <w:rFonts w:hint="eastAsia" w:ascii="宋体" w:hAnsi="宋体" w:cs="宋体"/>
          <w:spacing w:val="-2"/>
          <w:sz w:val="24"/>
          <w:szCs w:val="24"/>
          <w:u w:val="single"/>
        </w:rPr>
        <w:t xml:space="preserve">               </w:t>
      </w:r>
      <w:r>
        <w:rPr>
          <w:rFonts w:ascii="宋体" w:hAnsi="宋体" w:cs="宋体"/>
          <w:spacing w:val="-2"/>
          <w:sz w:val="24"/>
          <w:szCs w:val="24"/>
        </w:rPr>
        <w:t>（单位电子签章）</w:t>
      </w:r>
    </w:p>
    <w:p w14:paraId="420D86EE">
      <w:pPr>
        <w:spacing w:line="360" w:lineRule="auto"/>
        <w:ind w:firstLine="464" w:firstLineChars="200"/>
        <w:rPr>
          <w:rFonts w:ascii="宋体" w:hAnsi="宋体" w:cs="宋体"/>
          <w:sz w:val="24"/>
          <w:szCs w:val="24"/>
        </w:rPr>
      </w:pPr>
      <w:r>
        <w:rPr>
          <w:rFonts w:ascii="宋体" w:hAnsi="宋体" w:cs="宋体"/>
          <w:spacing w:val="-4"/>
          <w:sz w:val="24"/>
          <w:szCs w:val="24"/>
        </w:rPr>
        <w:t>法定代表人（单位负责人）：</w:t>
      </w:r>
      <w:r>
        <w:rPr>
          <w:rFonts w:hint="eastAsia" w:ascii="宋体" w:hAnsi="宋体" w:cs="宋体"/>
          <w:spacing w:val="3"/>
          <w:sz w:val="24"/>
          <w:szCs w:val="24"/>
          <w:u w:val="single"/>
        </w:rPr>
        <w:t xml:space="preserve">             </w:t>
      </w:r>
      <w:r>
        <w:rPr>
          <w:rFonts w:ascii="宋体" w:hAnsi="宋体" w:cs="宋体"/>
          <w:spacing w:val="3"/>
          <w:sz w:val="24"/>
          <w:szCs w:val="24"/>
        </w:rPr>
        <w:t>（</w:t>
      </w:r>
      <w:r>
        <w:rPr>
          <w:rFonts w:ascii="宋体" w:hAnsi="宋体" w:cs="宋体"/>
          <w:spacing w:val="-2"/>
          <w:sz w:val="24"/>
          <w:szCs w:val="24"/>
        </w:rPr>
        <w:t>个人电子签章）</w:t>
      </w:r>
    </w:p>
    <w:p w14:paraId="5EB0CF4D">
      <w:pPr>
        <w:spacing w:line="360" w:lineRule="auto"/>
        <w:ind w:firstLine="464" w:firstLineChars="200"/>
        <w:rPr>
          <w:rFonts w:ascii="宋体" w:hAnsi="宋体" w:cs="宋体"/>
          <w:sz w:val="24"/>
          <w:szCs w:val="24"/>
        </w:rPr>
      </w:pPr>
      <w:r>
        <w:rPr>
          <w:rFonts w:ascii="宋体" w:hAnsi="宋体" w:cs="宋体"/>
          <w:spacing w:val="-4"/>
          <w:sz w:val="24"/>
          <w:szCs w:val="24"/>
        </w:rPr>
        <w:t>时</w:t>
      </w:r>
      <w:r>
        <w:rPr>
          <w:rFonts w:hint="eastAsia" w:ascii="宋体" w:hAnsi="宋体" w:cs="宋体"/>
          <w:spacing w:val="-4"/>
          <w:sz w:val="24"/>
          <w:szCs w:val="24"/>
        </w:rPr>
        <w:t xml:space="preserve">    </w:t>
      </w:r>
      <w:r>
        <w:rPr>
          <w:rFonts w:ascii="宋体" w:hAnsi="宋体" w:cs="宋体"/>
          <w:spacing w:val="-4"/>
          <w:sz w:val="24"/>
          <w:szCs w:val="24"/>
        </w:rPr>
        <w:t>间：</w:t>
      </w:r>
      <w:r>
        <w:rPr>
          <w:rFonts w:ascii="宋体" w:hAnsi="宋体" w:cs="宋体"/>
          <w:sz w:val="24"/>
          <w:szCs w:val="24"/>
          <w:u w:val="single"/>
        </w:rPr>
        <w:t xml:space="preserve">      </w:t>
      </w:r>
      <w:r>
        <w:rPr>
          <w:rFonts w:ascii="宋体" w:hAnsi="宋体" w:cs="宋体"/>
          <w:spacing w:val="-26"/>
          <w:sz w:val="24"/>
          <w:szCs w:val="24"/>
        </w:rPr>
        <w:t>年</w:t>
      </w:r>
      <w:r>
        <w:rPr>
          <w:rFonts w:ascii="宋体" w:hAnsi="宋体" w:cs="宋体"/>
          <w:spacing w:val="5"/>
          <w:sz w:val="24"/>
          <w:szCs w:val="24"/>
          <w:u w:val="single"/>
        </w:rPr>
        <w:t xml:space="preserve"> </w:t>
      </w:r>
      <w:r>
        <w:rPr>
          <w:rFonts w:hint="eastAsia" w:ascii="宋体" w:hAnsi="宋体" w:cs="宋体"/>
          <w:spacing w:val="5"/>
          <w:sz w:val="24"/>
          <w:szCs w:val="24"/>
          <w:u w:val="single"/>
        </w:rPr>
        <w:t xml:space="preserve">  </w:t>
      </w:r>
      <w:r>
        <w:rPr>
          <w:rFonts w:ascii="宋体" w:hAnsi="宋体" w:cs="宋体"/>
          <w:spacing w:val="5"/>
          <w:sz w:val="24"/>
          <w:szCs w:val="24"/>
          <w:u w:val="single"/>
        </w:rPr>
        <w:t xml:space="preserve">  </w:t>
      </w:r>
      <w:r>
        <w:rPr>
          <w:rFonts w:ascii="宋体" w:hAnsi="宋体" w:cs="宋体"/>
          <w:spacing w:val="-26"/>
          <w:sz w:val="24"/>
          <w:szCs w:val="24"/>
        </w:rPr>
        <w:t>月</w:t>
      </w:r>
      <w:r>
        <w:rPr>
          <w:rFonts w:ascii="宋体" w:hAnsi="宋体" w:cs="宋体"/>
          <w:spacing w:val="16"/>
          <w:sz w:val="24"/>
          <w:szCs w:val="24"/>
        </w:rPr>
        <w:t xml:space="preserve"> </w:t>
      </w:r>
      <w:r>
        <w:rPr>
          <w:rFonts w:ascii="宋体" w:hAnsi="宋体" w:cs="宋体"/>
          <w:spacing w:val="16"/>
          <w:sz w:val="24"/>
          <w:szCs w:val="24"/>
          <w:u w:val="single"/>
        </w:rPr>
        <w:t xml:space="preserve"> </w:t>
      </w:r>
      <w:r>
        <w:rPr>
          <w:rFonts w:hint="eastAsia" w:ascii="宋体" w:hAnsi="宋体" w:cs="宋体"/>
          <w:spacing w:val="16"/>
          <w:sz w:val="24"/>
          <w:szCs w:val="24"/>
          <w:u w:val="single"/>
        </w:rPr>
        <w:t xml:space="preserve">  </w:t>
      </w:r>
      <w:r>
        <w:rPr>
          <w:rFonts w:ascii="宋体" w:hAnsi="宋体" w:cs="宋体"/>
          <w:spacing w:val="16"/>
          <w:sz w:val="24"/>
          <w:szCs w:val="24"/>
          <w:u w:val="single"/>
        </w:rPr>
        <w:t xml:space="preserve"> </w:t>
      </w:r>
      <w:r>
        <w:rPr>
          <w:rFonts w:ascii="宋体" w:hAnsi="宋体" w:cs="宋体"/>
          <w:spacing w:val="-26"/>
          <w:sz w:val="24"/>
          <w:szCs w:val="24"/>
        </w:rPr>
        <w:t>日</w:t>
      </w:r>
    </w:p>
    <w:p w14:paraId="207F6DC9">
      <w:pPr>
        <w:spacing w:line="220" w:lineRule="auto"/>
        <w:rPr>
          <w:rFonts w:ascii="宋体" w:hAnsi="宋体" w:cs="宋体"/>
          <w:sz w:val="24"/>
          <w:szCs w:val="24"/>
        </w:rPr>
        <w:sectPr>
          <w:headerReference r:id="rId24" w:type="default"/>
          <w:footerReference r:id="rId25" w:type="default"/>
          <w:pgSz w:w="11907" w:h="16839"/>
          <w:pgMar w:top="1003" w:right="727" w:bottom="784" w:left="1031" w:header="706" w:footer="626" w:gutter="0"/>
          <w:pgNumType w:fmt="decimal"/>
          <w:cols w:space="720" w:num="1"/>
        </w:sectPr>
      </w:pPr>
    </w:p>
    <w:p w14:paraId="15EE94FB">
      <w:pPr>
        <w:spacing w:before="78" w:line="219" w:lineRule="auto"/>
        <w:outlineLvl w:val="0"/>
        <w:rPr>
          <w:rFonts w:ascii="宋体" w:hAnsi="宋体" w:cs="宋体"/>
          <w:b/>
          <w:bCs/>
          <w:sz w:val="24"/>
          <w:szCs w:val="24"/>
        </w:rPr>
      </w:pPr>
      <w:bookmarkStart w:id="62" w:name="_Toc29257"/>
      <w:r>
        <w:rPr>
          <w:rFonts w:ascii="宋体" w:hAnsi="宋体" w:cs="宋体"/>
          <w:b/>
          <w:bCs/>
          <w:spacing w:val="-3"/>
          <w:sz w:val="24"/>
          <w:szCs w:val="24"/>
        </w:rPr>
        <w:t>附件</w:t>
      </w:r>
      <w:r>
        <w:rPr>
          <w:rFonts w:ascii="宋体" w:hAnsi="宋体" w:cs="宋体"/>
          <w:b/>
          <w:bCs/>
          <w:spacing w:val="-45"/>
          <w:sz w:val="24"/>
          <w:szCs w:val="24"/>
        </w:rPr>
        <w:t xml:space="preserve"> </w:t>
      </w:r>
      <w:r>
        <w:rPr>
          <w:rFonts w:ascii="宋体" w:hAnsi="宋体" w:cs="宋体"/>
          <w:b/>
          <w:bCs/>
          <w:spacing w:val="-3"/>
          <w:sz w:val="24"/>
          <w:szCs w:val="24"/>
        </w:rPr>
        <w:t>3：代理服务费承诺函</w:t>
      </w:r>
      <w:bookmarkEnd w:id="62"/>
    </w:p>
    <w:p w14:paraId="7CC91A01">
      <w:pPr>
        <w:spacing w:before="184" w:line="220" w:lineRule="auto"/>
        <w:ind w:left="3958"/>
        <w:outlineLvl w:val="0"/>
        <w:rPr>
          <w:rFonts w:ascii="宋体" w:hAnsi="宋体" w:cs="宋体"/>
          <w:sz w:val="28"/>
          <w:szCs w:val="28"/>
        </w:rPr>
      </w:pPr>
      <w:bookmarkStart w:id="63" w:name="_Toc16709"/>
      <w:r>
        <w:rPr>
          <w:rFonts w:ascii="宋体" w:hAnsi="宋体" w:cs="宋体"/>
          <w:b/>
          <w:bCs/>
          <w:spacing w:val="-1"/>
          <w:sz w:val="28"/>
          <w:szCs w:val="28"/>
        </w:rPr>
        <w:t>代理服务费承诺函</w:t>
      </w:r>
      <w:bookmarkEnd w:id="63"/>
    </w:p>
    <w:p w14:paraId="7BD2D153">
      <w:pPr>
        <w:pStyle w:val="3"/>
        <w:spacing w:line="247" w:lineRule="auto"/>
      </w:pPr>
    </w:p>
    <w:p w14:paraId="1DEFB099">
      <w:pPr>
        <w:pStyle w:val="3"/>
        <w:spacing w:line="248" w:lineRule="auto"/>
      </w:pPr>
    </w:p>
    <w:p w14:paraId="6C176E19">
      <w:pPr>
        <w:spacing w:before="78" w:line="220" w:lineRule="auto"/>
        <w:ind w:left="38"/>
        <w:rPr>
          <w:rFonts w:ascii="宋体" w:hAnsi="宋体" w:cs="宋体"/>
          <w:sz w:val="24"/>
          <w:szCs w:val="24"/>
        </w:rPr>
      </w:pPr>
      <w:r>
        <w:rPr>
          <w:rFonts w:ascii="宋体" w:hAnsi="宋体" w:cs="宋体"/>
          <w:spacing w:val="-1"/>
          <w:sz w:val="24"/>
          <w:szCs w:val="24"/>
        </w:rPr>
        <w:t>致</w:t>
      </w:r>
      <w:r>
        <w:rPr>
          <w:rFonts w:ascii="宋体" w:hAnsi="宋体" w:cs="宋体"/>
          <w:spacing w:val="-101"/>
          <w:sz w:val="24"/>
          <w:szCs w:val="24"/>
        </w:rPr>
        <w:t xml:space="preserve"> </w:t>
      </w:r>
      <w:r>
        <w:rPr>
          <w:rFonts w:ascii="宋体" w:hAnsi="宋体" w:cs="宋体"/>
          <w:spacing w:val="-111"/>
          <w:sz w:val="24"/>
          <w:szCs w:val="24"/>
          <w:u w:val="single"/>
        </w:rPr>
        <w:t xml:space="preserve"> </w:t>
      </w:r>
      <w:r>
        <w:rPr>
          <w:rFonts w:ascii="宋体" w:hAnsi="宋体" w:cs="宋体"/>
          <w:spacing w:val="-1"/>
          <w:sz w:val="24"/>
          <w:szCs w:val="24"/>
        </w:rPr>
        <w:t>：</w:t>
      </w:r>
      <w:r>
        <w:rPr>
          <w:rFonts w:hint="eastAsia" w:ascii="宋体" w:hAnsi="宋体" w:cs="宋体"/>
          <w:spacing w:val="-1"/>
          <w:sz w:val="24"/>
          <w:szCs w:val="24"/>
          <w:u w:val="single"/>
        </w:rPr>
        <w:t xml:space="preserve">                </w:t>
      </w:r>
      <w:r>
        <w:rPr>
          <w:rFonts w:hint="eastAsia" w:ascii="宋体" w:hAnsi="宋体" w:cs="宋体"/>
          <w:spacing w:val="-1"/>
          <w:sz w:val="24"/>
          <w:szCs w:val="24"/>
        </w:rPr>
        <w:t>（采购人）</w:t>
      </w:r>
      <w:r>
        <w:rPr>
          <w:rFonts w:ascii="宋体" w:hAnsi="宋体" w:cs="宋体"/>
          <w:spacing w:val="-1"/>
          <w:sz w:val="24"/>
          <w:szCs w:val="24"/>
        </w:rPr>
        <w:t xml:space="preserve"> </w:t>
      </w:r>
    </w:p>
    <w:p w14:paraId="4BF6C0D5">
      <w:pPr>
        <w:spacing w:before="182" w:line="359" w:lineRule="auto"/>
        <w:ind w:right="49" w:firstLine="540" w:firstLineChars="200"/>
        <w:rPr>
          <w:rFonts w:ascii="宋体" w:hAnsi="宋体" w:cs="宋体"/>
          <w:sz w:val="24"/>
          <w:szCs w:val="24"/>
        </w:rPr>
      </w:pPr>
      <w:r>
        <w:rPr>
          <w:rFonts w:ascii="宋体" w:hAnsi="宋体" w:cs="宋体"/>
          <w:spacing w:val="15"/>
          <w:sz w:val="24"/>
          <w:szCs w:val="24"/>
        </w:rPr>
        <w:t>我们在贵公司组织的（项目名称：</w:t>
      </w:r>
      <w:r>
        <w:rPr>
          <w:rFonts w:hint="eastAsia" w:ascii="宋体" w:hAnsi="宋体" w:cs="宋体"/>
          <w:spacing w:val="15"/>
          <w:sz w:val="24"/>
          <w:szCs w:val="24"/>
          <w:lang w:eastAsia="zh-CN"/>
        </w:rPr>
        <w:t>河南物流职业学院体育器材购置项目</w:t>
      </w:r>
      <w:r>
        <w:rPr>
          <w:rFonts w:ascii="宋体" w:hAnsi="宋体" w:cs="宋体"/>
          <w:spacing w:val="14"/>
          <w:sz w:val="24"/>
          <w:szCs w:val="24"/>
        </w:rPr>
        <w:t>，</w:t>
      </w:r>
      <w:r>
        <w:rPr>
          <w:rFonts w:ascii="宋体" w:hAnsi="宋体" w:cs="宋体"/>
          <w:sz w:val="24"/>
          <w:szCs w:val="24"/>
        </w:rPr>
        <w:t xml:space="preserve"> </w:t>
      </w:r>
      <w:r>
        <w:rPr>
          <w:rFonts w:ascii="宋体" w:hAnsi="宋体" w:cs="宋体"/>
          <w:spacing w:val="9"/>
          <w:sz w:val="24"/>
          <w:szCs w:val="24"/>
        </w:rPr>
        <w:t>采购项目编号</w:t>
      </w:r>
      <w:r>
        <w:rPr>
          <w:rFonts w:ascii="宋体" w:hAnsi="宋体" w:cs="宋体"/>
          <w:sz w:val="24"/>
          <w:szCs w:val="24"/>
        </w:rPr>
        <w:t>：</w:t>
      </w:r>
      <w:r>
        <w:rPr>
          <w:rFonts w:hint="eastAsia" w:ascii="宋体" w:hAnsi="宋体" w:cs="宋体"/>
          <w:spacing w:val="8"/>
          <w:sz w:val="24"/>
          <w:szCs w:val="24"/>
          <w:u w:val="single"/>
        </w:rPr>
        <w:t xml:space="preserve">           </w:t>
      </w:r>
      <w:r>
        <w:rPr>
          <w:rFonts w:ascii="宋体" w:hAnsi="宋体" w:cs="宋体"/>
          <w:sz w:val="24"/>
          <w:szCs w:val="24"/>
        </w:rPr>
        <w:t>）</w:t>
      </w:r>
      <w:r>
        <w:rPr>
          <w:rFonts w:ascii="宋体" w:hAnsi="宋体" w:cs="宋体"/>
          <w:spacing w:val="9"/>
          <w:sz w:val="24"/>
          <w:szCs w:val="24"/>
        </w:rPr>
        <w:t>招标中若获中标，我们保证按磋商文件的规定，</w:t>
      </w:r>
      <w:r>
        <w:rPr>
          <w:rFonts w:ascii="宋体" w:hAnsi="宋体" w:cs="宋体"/>
          <w:spacing w:val="-47"/>
          <w:sz w:val="24"/>
          <w:szCs w:val="24"/>
        </w:rPr>
        <w:t xml:space="preserve"> </w:t>
      </w:r>
      <w:r>
        <w:rPr>
          <w:rFonts w:ascii="宋体" w:hAnsi="宋体" w:cs="宋体"/>
          <w:spacing w:val="9"/>
          <w:sz w:val="24"/>
          <w:szCs w:val="24"/>
        </w:rPr>
        <w:t>以支票、银行转账、</w:t>
      </w:r>
      <w:r>
        <w:rPr>
          <w:rFonts w:ascii="宋体" w:hAnsi="宋体" w:cs="宋体"/>
          <w:sz w:val="24"/>
          <w:szCs w:val="24"/>
        </w:rPr>
        <w:t xml:space="preserve"> </w:t>
      </w:r>
      <w:r>
        <w:rPr>
          <w:rFonts w:ascii="宋体" w:hAnsi="宋体" w:cs="宋体"/>
          <w:spacing w:val="11"/>
          <w:sz w:val="24"/>
          <w:szCs w:val="24"/>
        </w:rPr>
        <w:t>汇票等形式，向贵公司一次性支付招标代理服务费用。否则，由此产生的一切法律后果和责</w:t>
      </w:r>
      <w:r>
        <w:rPr>
          <w:rFonts w:ascii="宋体" w:hAnsi="宋体" w:cs="宋体"/>
          <w:spacing w:val="12"/>
          <w:sz w:val="24"/>
          <w:szCs w:val="24"/>
        </w:rPr>
        <w:t>任由我公司承担。我公司声明放弃对此提出任何异议和追索的权利。</w:t>
      </w:r>
    </w:p>
    <w:p w14:paraId="7DF921B9">
      <w:pPr>
        <w:spacing w:before="182" w:line="220" w:lineRule="auto"/>
        <w:ind w:left="547"/>
        <w:rPr>
          <w:rFonts w:ascii="宋体" w:hAnsi="宋体" w:cs="宋体"/>
          <w:sz w:val="24"/>
          <w:szCs w:val="24"/>
        </w:rPr>
      </w:pPr>
      <w:r>
        <w:rPr>
          <w:rFonts w:ascii="宋体" w:hAnsi="宋体" w:cs="宋体"/>
          <w:spacing w:val="2"/>
          <w:sz w:val="24"/>
          <w:szCs w:val="24"/>
        </w:rPr>
        <w:t>特此承诺。</w:t>
      </w:r>
    </w:p>
    <w:p w14:paraId="550D9DEE">
      <w:pPr>
        <w:pStyle w:val="3"/>
        <w:spacing w:line="257" w:lineRule="auto"/>
      </w:pPr>
    </w:p>
    <w:p w14:paraId="14483441">
      <w:pPr>
        <w:pStyle w:val="3"/>
        <w:spacing w:line="257" w:lineRule="auto"/>
      </w:pPr>
    </w:p>
    <w:p w14:paraId="295AA50B">
      <w:pPr>
        <w:pStyle w:val="3"/>
        <w:spacing w:line="258" w:lineRule="auto"/>
      </w:pPr>
    </w:p>
    <w:p w14:paraId="3E1C5343">
      <w:pPr>
        <w:pStyle w:val="3"/>
        <w:spacing w:line="258" w:lineRule="auto"/>
      </w:pPr>
    </w:p>
    <w:p w14:paraId="6BCE6F2E">
      <w:pPr>
        <w:spacing w:line="360" w:lineRule="auto"/>
        <w:ind w:firstLine="464" w:firstLineChars="200"/>
        <w:rPr>
          <w:rFonts w:ascii="宋体" w:hAnsi="宋体" w:cs="宋体"/>
          <w:sz w:val="24"/>
          <w:szCs w:val="24"/>
        </w:rPr>
      </w:pPr>
      <w:r>
        <w:rPr>
          <w:rFonts w:ascii="宋体" w:hAnsi="宋体" w:cs="宋体"/>
          <w:spacing w:val="-4"/>
          <w:sz w:val="24"/>
          <w:szCs w:val="24"/>
        </w:rPr>
        <w:t>承诺单位：</w:t>
      </w:r>
      <w:r>
        <w:rPr>
          <w:rFonts w:hint="eastAsia" w:ascii="宋体" w:hAnsi="宋体" w:cs="宋体"/>
          <w:spacing w:val="-2"/>
          <w:sz w:val="24"/>
          <w:szCs w:val="24"/>
          <w:u w:val="single"/>
        </w:rPr>
        <w:t xml:space="preserve">               </w:t>
      </w:r>
      <w:r>
        <w:rPr>
          <w:rFonts w:ascii="宋体" w:hAnsi="宋体" w:cs="宋体"/>
          <w:spacing w:val="-2"/>
          <w:sz w:val="24"/>
          <w:szCs w:val="24"/>
        </w:rPr>
        <w:t>（单位电子签章）</w:t>
      </w:r>
    </w:p>
    <w:p w14:paraId="4458B815">
      <w:pPr>
        <w:spacing w:line="360" w:lineRule="auto"/>
        <w:ind w:firstLine="464" w:firstLineChars="200"/>
        <w:rPr>
          <w:rFonts w:ascii="宋体" w:hAnsi="宋体" w:cs="宋体"/>
          <w:sz w:val="24"/>
          <w:szCs w:val="24"/>
        </w:rPr>
      </w:pPr>
      <w:r>
        <w:rPr>
          <w:rFonts w:ascii="宋体" w:hAnsi="宋体" w:cs="宋体"/>
          <w:spacing w:val="-4"/>
          <w:sz w:val="24"/>
          <w:szCs w:val="24"/>
        </w:rPr>
        <w:t>法定代表人（单位负责人）：</w:t>
      </w:r>
      <w:r>
        <w:rPr>
          <w:rFonts w:hint="eastAsia" w:ascii="宋体" w:hAnsi="宋体" w:cs="宋体"/>
          <w:spacing w:val="3"/>
          <w:sz w:val="24"/>
          <w:szCs w:val="24"/>
          <w:u w:val="single"/>
        </w:rPr>
        <w:t xml:space="preserve">             </w:t>
      </w:r>
      <w:r>
        <w:rPr>
          <w:rFonts w:ascii="宋体" w:hAnsi="宋体" w:cs="宋体"/>
          <w:spacing w:val="3"/>
          <w:sz w:val="24"/>
          <w:szCs w:val="24"/>
        </w:rPr>
        <w:t>（</w:t>
      </w:r>
      <w:r>
        <w:rPr>
          <w:rFonts w:ascii="宋体" w:hAnsi="宋体" w:cs="宋体"/>
          <w:spacing w:val="-2"/>
          <w:sz w:val="24"/>
          <w:szCs w:val="24"/>
        </w:rPr>
        <w:t>个人电子签章）</w:t>
      </w:r>
    </w:p>
    <w:p w14:paraId="418F1228">
      <w:pPr>
        <w:spacing w:line="220" w:lineRule="auto"/>
        <w:ind w:left="463"/>
        <w:rPr>
          <w:rFonts w:ascii="宋体" w:hAnsi="宋体" w:cs="宋体"/>
          <w:sz w:val="24"/>
          <w:szCs w:val="24"/>
        </w:rPr>
      </w:pPr>
      <w:r>
        <w:rPr>
          <w:rFonts w:ascii="宋体" w:hAnsi="宋体" w:cs="宋体"/>
          <w:spacing w:val="-4"/>
          <w:sz w:val="24"/>
          <w:szCs w:val="24"/>
        </w:rPr>
        <w:t>时</w:t>
      </w:r>
      <w:r>
        <w:rPr>
          <w:rFonts w:hint="eastAsia" w:ascii="宋体" w:hAnsi="宋体" w:cs="宋体"/>
          <w:spacing w:val="-4"/>
          <w:sz w:val="24"/>
          <w:szCs w:val="24"/>
        </w:rPr>
        <w:t xml:space="preserve">    </w:t>
      </w:r>
      <w:r>
        <w:rPr>
          <w:rFonts w:ascii="宋体" w:hAnsi="宋体" w:cs="宋体"/>
          <w:spacing w:val="-4"/>
          <w:sz w:val="24"/>
          <w:szCs w:val="24"/>
        </w:rPr>
        <w:t>间：</w:t>
      </w:r>
      <w:r>
        <w:rPr>
          <w:rFonts w:ascii="宋体" w:hAnsi="宋体" w:cs="宋体"/>
          <w:sz w:val="24"/>
          <w:szCs w:val="24"/>
          <w:u w:val="single"/>
        </w:rPr>
        <w:t xml:space="preserve">      </w:t>
      </w:r>
      <w:r>
        <w:rPr>
          <w:rFonts w:ascii="宋体" w:hAnsi="宋体" w:cs="宋体"/>
          <w:spacing w:val="-26"/>
          <w:sz w:val="24"/>
          <w:szCs w:val="24"/>
        </w:rPr>
        <w:t>年</w:t>
      </w:r>
      <w:r>
        <w:rPr>
          <w:rFonts w:ascii="宋体" w:hAnsi="宋体" w:cs="宋体"/>
          <w:spacing w:val="5"/>
          <w:sz w:val="24"/>
          <w:szCs w:val="24"/>
          <w:u w:val="single"/>
        </w:rPr>
        <w:t xml:space="preserve"> </w:t>
      </w:r>
      <w:r>
        <w:rPr>
          <w:rFonts w:hint="eastAsia" w:ascii="宋体" w:hAnsi="宋体" w:cs="宋体"/>
          <w:spacing w:val="5"/>
          <w:sz w:val="24"/>
          <w:szCs w:val="24"/>
          <w:u w:val="single"/>
        </w:rPr>
        <w:t xml:space="preserve">  </w:t>
      </w:r>
      <w:r>
        <w:rPr>
          <w:rFonts w:ascii="宋体" w:hAnsi="宋体" w:cs="宋体"/>
          <w:spacing w:val="5"/>
          <w:sz w:val="24"/>
          <w:szCs w:val="24"/>
          <w:u w:val="single"/>
        </w:rPr>
        <w:t xml:space="preserve">  </w:t>
      </w:r>
      <w:r>
        <w:rPr>
          <w:rFonts w:ascii="宋体" w:hAnsi="宋体" w:cs="宋体"/>
          <w:spacing w:val="-26"/>
          <w:sz w:val="24"/>
          <w:szCs w:val="24"/>
        </w:rPr>
        <w:t>月</w:t>
      </w:r>
      <w:r>
        <w:rPr>
          <w:rFonts w:ascii="宋体" w:hAnsi="宋体" w:cs="宋体"/>
          <w:spacing w:val="16"/>
          <w:sz w:val="24"/>
          <w:szCs w:val="24"/>
        </w:rPr>
        <w:t xml:space="preserve"> </w:t>
      </w:r>
      <w:r>
        <w:rPr>
          <w:rFonts w:ascii="宋体" w:hAnsi="宋体" w:cs="宋体"/>
          <w:spacing w:val="16"/>
          <w:sz w:val="24"/>
          <w:szCs w:val="24"/>
          <w:u w:val="single"/>
        </w:rPr>
        <w:t xml:space="preserve"> </w:t>
      </w:r>
      <w:r>
        <w:rPr>
          <w:rFonts w:hint="eastAsia" w:ascii="宋体" w:hAnsi="宋体" w:cs="宋体"/>
          <w:spacing w:val="16"/>
          <w:sz w:val="24"/>
          <w:szCs w:val="24"/>
          <w:u w:val="single"/>
        </w:rPr>
        <w:t xml:space="preserve">  </w:t>
      </w:r>
      <w:r>
        <w:rPr>
          <w:rFonts w:ascii="宋体" w:hAnsi="宋体" w:cs="宋体"/>
          <w:spacing w:val="16"/>
          <w:sz w:val="24"/>
          <w:szCs w:val="24"/>
          <w:u w:val="single"/>
        </w:rPr>
        <w:t xml:space="preserve"> </w:t>
      </w:r>
      <w:r>
        <w:rPr>
          <w:rFonts w:ascii="宋体" w:hAnsi="宋体" w:cs="宋体"/>
          <w:spacing w:val="-26"/>
          <w:sz w:val="24"/>
          <w:szCs w:val="24"/>
        </w:rPr>
        <w:t>日</w:t>
      </w:r>
    </w:p>
    <w:p w14:paraId="09108C3E">
      <w:pPr>
        <w:spacing w:line="220" w:lineRule="auto"/>
        <w:rPr>
          <w:rFonts w:ascii="宋体" w:hAnsi="宋体" w:cs="宋体"/>
          <w:sz w:val="24"/>
          <w:szCs w:val="24"/>
        </w:rPr>
        <w:sectPr>
          <w:footerReference r:id="rId26" w:type="default"/>
          <w:pgSz w:w="11907" w:h="16839"/>
          <w:pgMar w:top="1003" w:right="727" w:bottom="786" w:left="1031" w:header="706" w:footer="626" w:gutter="0"/>
          <w:pgNumType w:fmt="decimal"/>
          <w:cols w:space="720" w:num="1"/>
        </w:sectPr>
      </w:pPr>
    </w:p>
    <w:p w14:paraId="5D428A2A">
      <w:pPr>
        <w:pStyle w:val="13"/>
        <w:widowControl/>
        <w:spacing w:after="156" w:afterLines="50" w:line="360" w:lineRule="auto"/>
        <w:jc w:val="both"/>
        <w:outlineLvl w:val="0"/>
        <w:rPr>
          <w:rFonts w:hint="eastAsia" w:ascii="宋体" w:hAnsi="宋体" w:eastAsia="宋体" w:cs="宋体"/>
          <w:b/>
          <w:bCs/>
          <w:szCs w:val="24"/>
          <w:lang w:eastAsia="zh-CN"/>
        </w:rPr>
      </w:pPr>
      <w:bookmarkStart w:id="64" w:name="_Toc18090"/>
      <w:r>
        <w:rPr>
          <w:rFonts w:ascii="宋体" w:hAnsi="宋体" w:cs="宋体"/>
          <w:b/>
          <w:bCs/>
          <w:spacing w:val="-3"/>
          <w:szCs w:val="24"/>
        </w:rPr>
        <w:t>附件 4：</w:t>
      </w:r>
      <w:r>
        <w:rPr>
          <w:rFonts w:hint="eastAsia" w:ascii="宋体" w:hAnsi="宋体" w:cs="宋体"/>
          <w:b/>
          <w:bCs/>
          <w:szCs w:val="24"/>
        </w:rPr>
        <w:t>中小企业声明函</w:t>
      </w:r>
      <w:bookmarkEnd w:id="64"/>
      <w:r>
        <w:rPr>
          <w:rFonts w:hint="eastAsia" w:ascii="宋体" w:hAnsi="宋体" w:cs="宋体"/>
          <w:b/>
          <w:bCs/>
          <w:szCs w:val="24"/>
          <w:lang w:eastAsia="zh-CN"/>
        </w:rPr>
        <w:t>（</w:t>
      </w:r>
      <w:r>
        <w:rPr>
          <w:rFonts w:hint="eastAsia" w:ascii="宋体" w:hAnsi="宋体" w:cs="宋体"/>
          <w:b/>
          <w:bCs/>
          <w:szCs w:val="24"/>
          <w:lang w:val="en-US" w:eastAsia="zh-CN"/>
        </w:rPr>
        <w:t>如有</w:t>
      </w:r>
      <w:r>
        <w:rPr>
          <w:rFonts w:hint="eastAsia" w:ascii="宋体" w:hAnsi="宋体" w:cs="宋体"/>
          <w:b/>
          <w:bCs/>
          <w:szCs w:val="24"/>
          <w:lang w:eastAsia="zh-CN"/>
        </w:rPr>
        <w:t>）</w:t>
      </w:r>
    </w:p>
    <w:p w14:paraId="1FD29D1E">
      <w:pPr>
        <w:pStyle w:val="13"/>
        <w:widowControl/>
        <w:spacing w:after="156" w:afterLines="50" w:line="360" w:lineRule="auto"/>
        <w:jc w:val="both"/>
        <w:outlineLvl w:val="0"/>
        <w:rPr>
          <w:rFonts w:hint="eastAsia" w:ascii="宋体" w:hAnsi="宋体" w:cs="宋体"/>
          <w:szCs w:val="24"/>
        </w:rPr>
      </w:pPr>
    </w:p>
    <w:p w14:paraId="61B01750">
      <w:pPr>
        <w:pStyle w:val="13"/>
        <w:widowControl/>
        <w:spacing w:after="312" w:afterLines="100" w:line="360" w:lineRule="auto"/>
        <w:ind w:firstLine="482" w:firstLineChars="200"/>
        <w:jc w:val="center"/>
        <w:outlineLvl w:val="0"/>
        <w:rPr>
          <w:rFonts w:hint="eastAsia" w:ascii="宋体" w:hAnsi="宋体" w:cs="宋体"/>
          <w:szCs w:val="24"/>
        </w:rPr>
      </w:pPr>
      <w:bookmarkStart w:id="65" w:name="_Toc14942"/>
      <w:r>
        <w:rPr>
          <w:rFonts w:hint="eastAsia" w:ascii="宋体" w:hAnsi="宋体" w:cs="宋体"/>
          <w:b/>
          <w:bCs/>
          <w:szCs w:val="24"/>
        </w:rPr>
        <w:t>中小企业声明函（货物）</w:t>
      </w:r>
      <w:bookmarkEnd w:id="65"/>
    </w:p>
    <w:p w14:paraId="0835F8CA">
      <w:pPr>
        <w:pStyle w:val="13"/>
        <w:widowControl/>
        <w:spacing w:line="360" w:lineRule="auto"/>
        <w:ind w:firstLine="480" w:firstLineChars="200"/>
        <w:rPr>
          <w:rFonts w:hint="eastAsia" w:ascii="宋体" w:hAnsi="宋体" w:cs="宋体"/>
          <w:szCs w:val="24"/>
        </w:rPr>
      </w:pPr>
      <w:r>
        <w:rPr>
          <w:rFonts w:hint="eastAsia" w:ascii="宋体" w:hAnsi="宋体" w:cs="宋体"/>
          <w:szCs w:val="24"/>
        </w:rPr>
        <w:t>本公司（联合体）郑重声明，根据《政府采购促进中小企业发展管理办法》（财库﹝2020﹞46 号）的规定，本公司（联合体）参加</w:t>
      </w:r>
      <w:r>
        <w:rPr>
          <w:rFonts w:hint="eastAsia" w:ascii="宋体" w:hAnsi="宋体" w:cs="宋体"/>
          <w:szCs w:val="24"/>
          <w:u w:val="single"/>
        </w:rPr>
        <w:t>（单位名称）</w:t>
      </w:r>
      <w:r>
        <w:rPr>
          <w:rFonts w:hint="eastAsia" w:ascii="宋体" w:hAnsi="宋体" w:cs="宋体"/>
          <w:szCs w:val="24"/>
        </w:rPr>
        <w:t>的</w:t>
      </w:r>
      <w:r>
        <w:rPr>
          <w:rFonts w:hint="eastAsia" w:ascii="宋体" w:hAnsi="宋体" w:cs="宋体"/>
          <w:szCs w:val="24"/>
          <w:u w:val="single"/>
        </w:rPr>
        <w:t>（项目名称）</w:t>
      </w:r>
      <w:r>
        <w:rPr>
          <w:rFonts w:hint="eastAsia" w:ascii="宋体" w:hAnsi="宋体" w:cs="宋体"/>
          <w:szCs w:val="24"/>
        </w:rPr>
        <w:t>采购活动，提供的货物全部由符合政策要求的中小企业制造。相关企业（含联合体中的中小企业、签订分包意向协议的中小企业）的具体情况如下：</w:t>
      </w:r>
    </w:p>
    <w:p w14:paraId="6A918AD2">
      <w:pPr>
        <w:pStyle w:val="13"/>
        <w:widowControl/>
        <w:spacing w:line="360" w:lineRule="auto"/>
        <w:ind w:firstLine="480" w:firstLineChars="200"/>
        <w:rPr>
          <w:rFonts w:hint="eastAsia" w:ascii="宋体" w:hAnsi="宋体" w:cs="宋体"/>
          <w:szCs w:val="24"/>
        </w:rPr>
      </w:pPr>
      <w:r>
        <w:rPr>
          <w:rFonts w:hint="eastAsia" w:ascii="宋体" w:hAnsi="宋体" w:cs="宋体"/>
          <w:szCs w:val="24"/>
        </w:rPr>
        <w:t xml:space="preserve">1. </w:t>
      </w:r>
      <w:r>
        <w:rPr>
          <w:rFonts w:hint="eastAsia" w:ascii="宋体" w:hAnsi="宋体" w:cs="宋体"/>
          <w:szCs w:val="24"/>
          <w:u w:val="single"/>
        </w:rPr>
        <w:t>（标的名称）</w:t>
      </w:r>
      <w:r>
        <w:rPr>
          <w:rFonts w:hint="eastAsia" w:ascii="宋体" w:hAnsi="宋体" w:cs="宋体"/>
          <w:szCs w:val="24"/>
        </w:rPr>
        <w:t>，属于</w:t>
      </w:r>
      <w:r>
        <w:rPr>
          <w:rFonts w:hint="eastAsia" w:ascii="宋体" w:hAnsi="宋体" w:cs="宋体"/>
          <w:szCs w:val="24"/>
          <w:u w:val="single"/>
        </w:rPr>
        <w:t>（采购文件中明确的所属行业）</w:t>
      </w:r>
      <w:r>
        <w:rPr>
          <w:rFonts w:hint="eastAsia" w:ascii="宋体" w:hAnsi="宋体" w:cs="宋体"/>
          <w:szCs w:val="24"/>
        </w:rPr>
        <w:t>行业；制造商为</w:t>
      </w:r>
      <w:r>
        <w:rPr>
          <w:rFonts w:hint="eastAsia" w:ascii="宋体" w:hAnsi="宋体" w:cs="宋体"/>
          <w:szCs w:val="24"/>
          <w:u w:val="single"/>
        </w:rPr>
        <w:t>（企业名称）</w:t>
      </w:r>
      <w:r>
        <w:rPr>
          <w:rFonts w:hint="eastAsia" w:ascii="宋体" w:hAnsi="宋体" w:cs="宋体"/>
          <w:szCs w:val="24"/>
        </w:rPr>
        <w:t>，从业人员</w:t>
      </w:r>
      <w:r>
        <w:rPr>
          <w:rFonts w:hint="eastAsia" w:ascii="宋体" w:hAnsi="宋体" w:cs="宋体"/>
          <w:szCs w:val="24"/>
          <w:u w:val="single"/>
        </w:rPr>
        <w:t xml:space="preserve">    </w:t>
      </w:r>
      <w:r>
        <w:rPr>
          <w:rFonts w:hint="eastAsia" w:ascii="宋体" w:hAnsi="宋体" w:cs="宋体"/>
          <w:szCs w:val="24"/>
        </w:rPr>
        <w:t>人，营业收入为</w:t>
      </w:r>
      <w:r>
        <w:rPr>
          <w:rFonts w:hint="eastAsia" w:ascii="宋体" w:hAnsi="宋体" w:cs="宋体"/>
          <w:szCs w:val="24"/>
          <w:u w:val="single"/>
        </w:rPr>
        <w:t xml:space="preserve">    </w:t>
      </w:r>
      <w:r>
        <w:rPr>
          <w:rFonts w:hint="eastAsia" w:ascii="宋体" w:hAnsi="宋体" w:cs="宋体"/>
          <w:szCs w:val="24"/>
        </w:rPr>
        <w:t>万元，资产总额为</w:t>
      </w:r>
      <w:r>
        <w:rPr>
          <w:rFonts w:hint="eastAsia" w:ascii="宋体" w:hAnsi="宋体" w:cs="宋体"/>
          <w:szCs w:val="24"/>
          <w:u w:val="single"/>
        </w:rPr>
        <w:t xml:space="preserve">    </w:t>
      </w:r>
      <w:r>
        <w:rPr>
          <w:rFonts w:hint="eastAsia" w:ascii="宋体" w:hAnsi="宋体" w:cs="宋体"/>
          <w:szCs w:val="24"/>
        </w:rPr>
        <w:t>万元，属于</w:t>
      </w:r>
      <w:r>
        <w:rPr>
          <w:rFonts w:hint="eastAsia" w:ascii="宋体" w:hAnsi="宋体" w:cs="宋体"/>
          <w:szCs w:val="24"/>
          <w:u w:val="single"/>
        </w:rPr>
        <w:t>（中型企业、小型企业、微型企业）</w:t>
      </w:r>
      <w:r>
        <w:rPr>
          <w:rFonts w:hint="eastAsia" w:ascii="宋体" w:hAnsi="宋体" w:cs="宋体"/>
          <w:szCs w:val="24"/>
        </w:rPr>
        <w:t>；</w:t>
      </w:r>
    </w:p>
    <w:p w14:paraId="6A0DBB4A">
      <w:pPr>
        <w:pStyle w:val="13"/>
        <w:widowControl/>
        <w:spacing w:line="360" w:lineRule="auto"/>
        <w:ind w:firstLine="480" w:firstLineChars="200"/>
        <w:rPr>
          <w:rFonts w:hint="eastAsia" w:ascii="宋体" w:hAnsi="宋体" w:cs="宋体"/>
          <w:szCs w:val="24"/>
        </w:rPr>
      </w:pPr>
      <w:r>
        <w:rPr>
          <w:rFonts w:hint="eastAsia" w:ascii="宋体" w:hAnsi="宋体" w:cs="宋体"/>
          <w:szCs w:val="24"/>
        </w:rPr>
        <w:t xml:space="preserve">2. </w:t>
      </w:r>
      <w:r>
        <w:rPr>
          <w:rFonts w:hint="eastAsia" w:ascii="宋体" w:hAnsi="宋体" w:cs="宋体"/>
          <w:szCs w:val="24"/>
          <w:u w:val="single"/>
        </w:rPr>
        <w:t>（标的名称）</w:t>
      </w:r>
      <w:r>
        <w:rPr>
          <w:rFonts w:hint="eastAsia" w:ascii="宋体" w:hAnsi="宋体" w:cs="宋体"/>
          <w:szCs w:val="24"/>
        </w:rPr>
        <w:t>，属于</w:t>
      </w:r>
      <w:r>
        <w:rPr>
          <w:rFonts w:hint="eastAsia" w:ascii="宋体" w:hAnsi="宋体" w:cs="宋体"/>
          <w:szCs w:val="24"/>
          <w:u w:val="single"/>
        </w:rPr>
        <w:t>（采购文件中明确的所属行业）</w:t>
      </w:r>
      <w:r>
        <w:rPr>
          <w:rFonts w:hint="eastAsia" w:ascii="宋体" w:hAnsi="宋体" w:cs="宋体"/>
          <w:szCs w:val="24"/>
        </w:rPr>
        <w:t>行业；制造商为</w:t>
      </w:r>
      <w:r>
        <w:rPr>
          <w:rFonts w:hint="eastAsia" w:ascii="宋体" w:hAnsi="宋体" w:cs="宋体"/>
          <w:szCs w:val="24"/>
          <w:u w:val="single"/>
        </w:rPr>
        <w:t>（企业名称）</w:t>
      </w:r>
      <w:r>
        <w:rPr>
          <w:rFonts w:hint="eastAsia" w:ascii="宋体" w:hAnsi="宋体" w:cs="宋体"/>
          <w:szCs w:val="24"/>
        </w:rPr>
        <w:t>，从业人员</w:t>
      </w:r>
      <w:r>
        <w:rPr>
          <w:rFonts w:hint="eastAsia" w:ascii="宋体" w:hAnsi="宋体" w:cs="宋体"/>
          <w:szCs w:val="24"/>
          <w:u w:val="single"/>
        </w:rPr>
        <w:t xml:space="preserve">    </w:t>
      </w:r>
      <w:r>
        <w:rPr>
          <w:rFonts w:hint="eastAsia" w:ascii="宋体" w:hAnsi="宋体" w:cs="宋体"/>
          <w:szCs w:val="24"/>
        </w:rPr>
        <w:t>人，营业收入为</w:t>
      </w:r>
      <w:r>
        <w:rPr>
          <w:rFonts w:hint="eastAsia" w:ascii="宋体" w:hAnsi="宋体" w:cs="宋体"/>
          <w:szCs w:val="24"/>
          <w:u w:val="single"/>
        </w:rPr>
        <w:t xml:space="preserve">    </w:t>
      </w:r>
      <w:r>
        <w:rPr>
          <w:rFonts w:hint="eastAsia" w:ascii="宋体" w:hAnsi="宋体" w:cs="宋体"/>
          <w:szCs w:val="24"/>
        </w:rPr>
        <w:t>万元，资产总额为</w:t>
      </w:r>
      <w:r>
        <w:rPr>
          <w:rFonts w:hint="eastAsia" w:ascii="宋体" w:hAnsi="宋体" w:cs="宋体"/>
          <w:szCs w:val="24"/>
          <w:u w:val="single"/>
        </w:rPr>
        <w:t xml:space="preserve">    </w:t>
      </w:r>
      <w:r>
        <w:rPr>
          <w:rFonts w:hint="eastAsia" w:ascii="宋体" w:hAnsi="宋体" w:cs="宋体"/>
          <w:szCs w:val="24"/>
        </w:rPr>
        <w:t>万元，属于</w:t>
      </w:r>
      <w:r>
        <w:rPr>
          <w:rFonts w:hint="eastAsia" w:ascii="宋体" w:hAnsi="宋体" w:cs="宋体"/>
          <w:szCs w:val="24"/>
          <w:u w:val="single"/>
        </w:rPr>
        <w:t>（中型企业、小型 企业、微型企业）</w:t>
      </w:r>
      <w:r>
        <w:rPr>
          <w:rFonts w:hint="eastAsia" w:ascii="宋体" w:hAnsi="宋体" w:cs="宋体"/>
          <w:szCs w:val="24"/>
        </w:rPr>
        <w:t>；</w:t>
      </w:r>
    </w:p>
    <w:p w14:paraId="57CD6386">
      <w:pPr>
        <w:pStyle w:val="13"/>
        <w:widowControl/>
        <w:spacing w:line="360" w:lineRule="auto"/>
        <w:ind w:firstLine="480" w:firstLineChars="200"/>
        <w:rPr>
          <w:rFonts w:hint="eastAsia" w:ascii="宋体" w:hAnsi="宋体" w:cs="宋体"/>
          <w:szCs w:val="24"/>
        </w:rPr>
      </w:pPr>
      <w:r>
        <w:rPr>
          <w:rFonts w:hint="eastAsia" w:ascii="宋体" w:hAnsi="宋体" w:cs="宋体"/>
          <w:szCs w:val="24"/>
        </w:rPr>
        <w:t>……</w:t>
      </w:r>
    </w:p>
    <w:p w14:paraId="0B1F11BF">
      <w:pPr>
        <w:pStyle w:val="13"/>
        <w:widowControl/>
        <w:spacing w:line="360" w:lineRule="auto"/>
        <w:ind w:firstLine="480" w:firstLineChars="200"/>
        <w:rPr>
          <w:rFonts w:hint="eastAsia" w:ascii="宋体" w:hAnsi="宋体" w:cs="宋体"/>
          <w:szCs w:val="24"/>
        </w:rPr>
      </w:pPr>
      <w:r>
        <w:rPr>
          <w:rFonts w:hint="eastAsia" w:ascii="宋体" w:hAnsi="宋体" w:cs="宋体"/>
          <w:szCs w:val="24"/>
        </w:rPr>
        <w:t>以上企业，不属于大企业的分支机构，不存在控股股东为大企业的情形，也不存在与大企业的负责人为同一人的情形。</w:t>
      </w:r>
    </w:p>
    <w:p w14:paraId="131ED51D">
      <w:pPr>
        <w:pStyle w:val="13"/>
        <w:widowControl/>
        <w:spacing w:line="360" w:lineRule="auto"/>
        <w:ind w:firstLine="480" w:firstLineChars="200"/>
        <w:rPr>
          <w:rFonts w:hint="eastAsia" w:ascii="宋体" w:hAnsi="宋体" w:cs="宋体"/>
          <w:szCs w:val="24"/>
        </w:rPr>
      </w:pPr>
      <w:r>
        <w:rPr>
          <w:rFonts w:hint="eastAsia" w:ascii="宋体" w:hAnsi="宋体" w:cs="宋体"/>
          <w:szCs w:val="24"/>
        </w:rPr>
        <w:t>本企业对上述声明内容的真实性负责。如有虚假，将依法承担相应责任。</w:t>
      </w:r>
    </w:p>
    <w:p w14:paraId="728D7FE1">
      <w:pPr>
        <w:pStyle w:val="13"/>
        <w:widowControl/>
        <w:spacing w:line="360" w:lineRule="auto"/>
        <w:ind w:firstLine="2880" w:firstLineChars="1200"/>
        <w:rPr>
          <w:rFonts w:hint="eastAsia" w:ascii="宋体" w:hAnsi="宋体" w:cs="宋体"/>
          <w:szCs w:val="24"/>
        </w:rPr>
      </w:pPr>
    </w:p>
    <w:p w14:paraId="1635CE08">
      <w:pPr>
        <w:pStyle w:val="13"/>
        <w:widowControl/>
        <w:spacing w:line="360" w:lineRule="auto"/>
        <w:ind w:firstLine="2880" w:firstLineChars="1200"/>
        <w:rPr>
          <w:rFonts w:hint="eastAsia" w:ascii="宋体" w:hAnsi="宋体" w:cs="宋体"/>
          <w:szCs w:val="24"/>
        </w:rPr>
      </w:pPr>
    </w:p>
    <w:p w14:paraId="73131C9E">
      <w:pPr>
        <w:pStyle w:val="13"/>
        <w:widowControl/>
        <w:spacing w:line="360" w:lineRule="auto"/>
        <w:ind w:firstLine="2880" w:firstLineChars="1200"/>
        <w:rPr>
          <w:rFonts w:hint="eastAsia" w:ascii="宋体" w:hAnsi="宋体" w:cs="宋体"/>
          <w:szCs w:val="24"/>
        </w:rPr>
      </w:pPr>
    </w:p>
    <w:p w14:paraId="2AA57D7E">
      <w:pPr>
        <w:pStyle w:val="13"/>
        <w:widowControl/>
        <w:spacing w:line="360" w:lineRule="auto"/>
        <w:ind w:firstLine="2880" w:firstLineChars="1200"/>
        <w:rPr>
          <w:rFonts w:hint="eastAsia" w:ascii="宋体" w:hAnsi="宋体" w:cs="宋体"/>
          <w:szCs w:val="24"/>
        </w:rPr>
      </w:pPr>
      <w:r>
        <w:rPr>
          <w:rFonts w:hint="eastAsia" w:ascii="宋体" w:hAnsi="宋体" w:cs="宋体"/>
          <w:szCs w:val="24"/>
        </w:rPr>
        <w:t>企业名称（盖章）：</w:t>
      </w:r>
    </w:p>
    <w:p w14:paraId="16D41125">
      <w:pPr>
        <w:pStyle w:val="13"/>
        <w:widowControl/>
        <w:spacing w:line="360" w:lineRule="auto"/>
        <w:ind w:firstLine="2880" w:firstLineChars="1200"/>
        <w:rPr>
          <w:rFonts w:hint="eastAsia" w:ascii="宋体" w:hAnsi="宋体" w:cs="宋体"/>
          <w:szCs w:val="24"/>
        </w:rPr>
      </w:pPr>
      <w:r>
        <w:rPr>
          <w:rFonts w:hint="eastAsia" w:ascii="宋体" w:hAnsi="宋体" w:cs="宋体"/>
          <w:szCs w:val="24"/>
        </w:rPr>
        <w:t xml:space="preserve">日 期： </w:t>
      </w:r>
    </w:p>
    <w:p w14:paraId="765C09E9">
      <w:pPr>
        <w:pStyle w:val="13"/>
        <w:widowControl/>
        <w:spacing w:line="360" w:lineRule="auto"/>
        <w:rPr>
          <w:rFonts w:hint="eastAsia" w:ascii="宋体" w:hAnsi="宋体" w:cs="宋体"/>
          <w:sz w:val="21"/>
          <w:szCs w:val="21"/>
        </w:rPr>
      </w:pPr>
    </w:p>
    <w:p w14:paraId="7F230776">
      <w:pPr>
        <w:pStyle w:val="13"/>
        <w:widowControl/>
        <w:numPr>
          <w:ilvl w:val="0"/>
          <w:numId w:val="3"/>
        </w:numPr>
        <w:spacing w:line="360" w:lineRule="auto"/>
        <w:rPr>
          <w:rFonts w:hint="eastAsia" w:ascii="宋体" w:hAnsi="宋体" w:cs="宋体"/>
          <w:szCs w:val="24"/>
        </w:rPr>
      </w:pPr>
      <w:r>
        <w:rPr>
          <w:rFonts w:hint="eastAsia" w:ascii="宋体" w:hAnsi="宋体" w:cs="宋体"/>
          <w:szCs w:val="24"/>
        </w:rPr>
        <w:t>从业人员、营业收入、资产总额填报上一年度数据，无上一年度数据的新成立企业可不填报。</w:t>
      </w:r>
    </w:p>
    <w:p w14:paraId="13F5EFC0">
      <w:pPr>
        <w:pStyle w:val="13"/>
        <w:widowControl/>
        <w:numPr>
          <w:ilvl w:val="0"/>
          <w:numId w:val="0"/>
        </w:numPr>
        <w:spacing w:line="360" w:lineRule="auto"/>
        <w:ind w:right="0" w:rightChars="0"/>
        <w:rPr>
          <w:rFonts w:hint="eastAsia" w:ascii="宋体" w:hAnsi="宋体" w:cs="宋体"/>
          <w:szCs w:val="24"/>
        </w:rPr>
      </w:pPr>
    </w:p>
    <w:p w14:paraId="6EDF1FD6">
      <w:pPr>
        <w:pStyle w:val="3"/>
        <w:spacing w:before="65" w:line="228" w:lineRule="auto"/>
        <w:ind w:left="18"/>
        <w:rPr>
          <w:b/>
          <w:bCs/>
          <w:sz w:val="20"/>
          <w:szCs w:val="20"/>
        </w:rPr>
      </w:pPr>
      <w:r>
        <w:rPr>
          <w:b/>
          <w:bCs/>
          <w:spacing w:val="10"/>
          <w:sz w:val="20"/>
          <w:szCs w:val="20"/>
        </w:rPr>
        <w:t>（提醒：如果供应商不满足小型、微型企业的认定</w:t>
      </w:r>
      <w:r>
        <w:rPr>
          <w:b/>
          <w:bCs/>
          <w:spacing w:val="9"/>
          <w:sz w:val="20"/>
          <w:szCs w:val="20"/>
        </w:rPr>
        <w:t>标准，或所投产品的制造商不符合小型、微型企</w:t>
      </w:r>
      <w:r>
        <w:rPr>
          <w:b/>
          <w:bCs/>
          <w:spacing w:val="10"/>
          <w:sz w:val="20"/>
          <w:szCs w:val="20"/>
        </w:rPr>
        <w:t>业认定标准的，则不需要提供《中小企业声明函》。否则，因此导致虚</w:t>
      </w:r>
      <w:r>
        <w:rPr>
          <w:b/>
          <w:bCs/>
          <w:spacing w:val="9"/>
          <w:sz w:val="20"/>
          <w:szCs w:val="20"/>
        </w:rPr>
        <w:t>假投标的后果由供应商自行</w:t>
      </w:r>
      <w:r>
        <w:rPr>
          <w:b/>
          <w:bCs/>
          <w:spacing w:val="4"/>
          <w:sz w:val="20"/>
          <w:szCs w:val="20"/>
        </w:rPr>
        <w:t>承担。）</w:t>
      </w:r>
    </w:p>
    <w:p w14:paraId="2FE5D4D1">
      <w:pPr>
        <w:pStyle w:val="13"/>
        <w:widowControl/>
        <w:numPr>
          <w:ilvl w:val="0"/>
          <w:numId w:val="0"/>
        </w:numPr>
        <w:spacing w:line="360" w:lineRule="auto"/>
        <w:ind w:right="0" w:rightChars="0"/>
        <w:rPr>
          <w:rFonts w:hint="eastAsia" w:ascii="宋体" w:hAnsi="宋体" w:cs="宋体"/>
          <w:b/>
          <w:bCs/>
          <w:szCs w:val="24"/>
        </w:rPr>
        <w:sectPr>
          <w:pgSz w:w="11906" w:h="16838"/>
          <w:pgMar w:top="1417" w:right="1417" w:bottom="1417" w:left="1417" w:header="851" w:footer="992" w:gutter="0"/>
          <w:pgNumType w:fmt="decimal"/>
          <w:cols w:space="720" w:num="1"/>
          <w:docGrid w:type="lines" w:linePitch="312" w:charSpace="0"/>
        </w:sectPr>
      </w:pPr>
    </w:p>
    <w:p w14:paraId="532201C3">
      <w:pPr>
        <w:spacing w:before="78" w:line="219" w:lineRule="auto"/>
        <w:outlineLvl w:val="0"/>
        <w:rPr>
          <w:rFonts w:ascii="宋体" w:hAnsi="宋体" w:cs="宋体"/>
          <w:b/>
          <w:bCs/>
          <w:sz w:val="20"/>
          <w:szCs w:val="20"/>
        </w:rPr>
      </w:pPr>
      <w:bookmarkStart w:id="66" w:name="_Toc715"/>
      <w:r>
        <w:rPr>
          <w:rFonts w:ascii="宋体" w:hAnsi="宋体" w:cs="宋体"/>
          <w:b/>
          <w:bCs/>
          <w:spacing w:val="-3"/>
          <w:sz w:val="24"/>
          <w:szCs w:val="24"/>
        </w:rPr>
        <w:t xml:space="preserve">附件 </w:t>
      </w:r>
      <w:r>
        <w:rPr>
          <w:rFonts w:hint="eastAsia" w:ascii="宋体" w:hAnsi="宋体" w:cs="宋体"/>
          <w:b/>
          <w:bCs/>
          <w:spacing w:val="-3"/>
          <w:sz w:val="24"/>
          <w:szCs w:val="24"/>
        </w:rPr>
        <w:t>5</w:t>
      </w:r>
      <w:r>
        <w:rPr>
          <w:rFonts w:ascii="宋体" w:hAnsi="宋体" w:cs="宋体"/>
          <w:b/>
          <w:bCs/>
          <w:spacing w:val="-3"/>
          <w:sz w:val="24"/>
          <w:szCs w:val="24"/>
        </w:rPr>
        <w:t>：残疾人福利性单位声明函（非残疾人福利性单位可不</w:t>
      </w:r>
      <w:r>
        <w:rPr>
          <w:rFonts w:hint="eastAsia" w:ascii="宋体" w:hAnsi="宋体" w:cs="宋体"/>
          <w:b/>
          <w:bCs/>
          <w:spacing w:val="-3"/>
          <w:sz w:val="24"/>
          <w:szCs w:val="24"/>
        </w:rPr>
        <w:t>填</w:t>
      </w:r>
      <w:r>
        <w:rPr>
          <w:rFonts w:ascii="宋体" w:hAnsi="宋体" w:cs="宋体"/>
          <w:b/>
          <w:bCs/>
          <w:spacing w:val="-3"/>
          <w:sz w:val="24"/>
          <w:szCs w:val="24"/>
        </w:rPr>
        <w:t>此表）</w:t>
      </w:r>
      <w:bookmarkEnd w:id="66"/>
    </w:p>
    <w:p w14:paraId="09B05ABA">
      <w:pPr>
        <w:pStyle w:val="3"/>
        <w:spacing w:line="279" w:lineRule="auto"/>
        <w:rPr>
          <w:b/>
          <w:bCs/>
        </w:rPr>
      </w:pPr>
    </w:p>
    <w:p w14:paraId="3F54C86B">
      <w:pPr>
        <w:pStyle w:val="3"/>
        <w:spacing w:line="279" w:lineRule="auto"/>
        <w:rPr>
          <w:b/>
          <w:bCs/>
        </w:rPr>
      </w:pPr>
    </w:p>
    <w:p w14:paraId="73169D3B">
      <w:pPr>
        <w:spacing w:before="91" w:line="220" w:lineRule="auto"/>
        <w:jc w:val="center"/>
        <w:outlineLvl w:val="0"/>
        <w:rPr>
          <w:rFonts w:ascii="宋体" w:hAnsi="宋体" w:cs="宋体"/>
          <w:b/>
          <w:bCs/>
          <w:sz w:val="28"/>
          <w:szCs w:val="28"/>
        </w:rPr>
      </w:pPr>
      <w:bookmarkStart w:id="67" w:name="bookmark1"/>
      <w:bookmarkEnd w:id="67"/>
      <w:bookmarkStart w:id="68" w:name="_Toc29014"/>
      <w:r>
        <w:rPr>
          <w:rFonts w:ascii="宋体" w:hAnsi="宋体" w:cs="宋体"/>
          <w:b/>
          <w:bCs/>
          <w:sz w:val="28"/>
          <w:szCs w:val="28"/>
        </w:rPr>
        <w:t>残疾人福利性单位声明函</w:t>
      </w:r>
      <w:bookmarkEnd w:id="68"/>
    </w:p>
    <w:p w14:paraId="63B70EE6">
      <w:pPr>
        <w:pStyle w:val="3"/>
        <w:spacing w:line="296" w:lineRule="auto"/>
        <w:rPr>
          <w:b/>
          <w:bCs/>
        </w:rPr>
      </w:pPr>
    </w:p>
    <w:p w14:paraId="3FE94FC9">
      <w:pPr>
        <w:pStyle w:val="3"/>
        <w:spacing w:line="297" w:lineRule="auto"/>
      </w:pPr>
    </w:p>
    <w:p w14:paraId="7B467C39">
      <w:pPr>
        <w:spacing w:before="78" w:line="359" w:lineRule="auto"/>
        <w:ind w:left="37" w:right="370" w:firstLine="643"/>
        <w:rPr>
          <w:rFonts w:ascii="宋体" w:hAnsi="宋体" w:cs="宋体"/>
          <w:sz w:val="24"/>
          <w:szCs w:val="24"/>
        </w:rPr>
      </w:pPr>
      <w:r>
        <w:rPr>
          <w:rFonts w:ascii="宋体" w:hAnsi="宋体" w:cs="宋体"/>
          <w:spacing w:val="-11"/>
          <w:sz w:val="24"/>
          <w:szCs w:val="24"/>
        </w:rPr>
        <w:t>本单位郑重声明，根据《财政部民政部中国残疾人联合会关于促进残疾人就业政府采购</w:t>
      </w:r>
      <w:r>
        <w:rPr>
          <w:rFonts w:ascii="宋体" w:hAnsi="宋体" w:cs="宋体"/>
          <w:sz w:val="24"/>
          <w:szCs w:val="24"/>
        </w:rPr>
        <w:t xml:space="preserve"> </w:t>
      </w:r>
      <w:r>
        <w:rPr>
          <w:rFonts w:ascii="宋体" w:hAnsi="宋体" w:cs="宋体"/>
          <w:spacing w:val="-10"/>
          <w:sz w:val="24"/>
          <w:szCs w:val="24"/>
        </w:rPr>
        <w:t>政策的通知》（财库〔2017〕 141</w:t>
      </w:r>
      <w:r>
        <w:rPr>
          <w:rFonts w:ascii="宋体" w:hAnsi="宋体" w:cs="宋体"/>
          <w:spacing w:val="-52"/>
          <w:sz w:val="24"/>
          <w:szCs w:val="24"/>
        </w:rPr>
        <w:t xml:space="preserve"> </w:t>
      </w:r>
      <w:r>
        <w:rPr>
          <w:rFonts w:ascii="宋体" w:hAnsi="宋体" w:cs="宋体"/>
          <w:spacing w:val="-10"/>
          <w:sz w:val="24"/>
          <w:szCs w:val="24"/>
        </w:rPr>
        <w:t>号）的规定，本单位为符合</w:t>
      </w:r>
      <w:r>
        <w:rPr>
          <w:rFonts w:ascii="宋体" w:hAnsi="宋体" w:cs="宋体"/>
          <w:spacing w:val="-11"/>
          <w:sz w:val="24"/>
          <w:szCs w:val="24"/>
        </w:rPr>
        <w:t>条件的残疾人福利性单位，且本单</w:t>
      </w:r>
      <w:r>
        <w:rPr>
          <w:rFonts w:ascii="宋体" w:hAnsi="宋体" w:cs="宋体"/>
          <w:sz w:val="24"/>
          <w:szCs w:val="24"/>
        </w:rPr>
        <w:t xml:space="preserve"> </w:t>
      </w:r>
      <w:r>
        <w:rPr>
          <w:rFonts w:ascii="宋体" w:hAnsi="宋体" w:cs="宋体"/>
          <w:spacing w:val="-11"/>
          <w:sz w:val="24"/>
          <w:szCs w:val="24"/>
        </w:rPr>
        <w:t>位参加</w:t>
      </w:r>
      <w:r>
        <w:rPr>
          <w:rFonts w:ascii="宋体" w:hAnsi="宋体" w:cs="宋体"/>
          <w:spacing w:val="-11"/>
          <w:sz w:val="24"/>
          <w:szCs w:val="24"/>
          <w:u w:val="single"/>
        </w:rPr>
        <w:t xml:space="preserve">      </w:t>
      </w:r>
      <w:r>
        <w:rPr>
          <w:rFonts w:ascii="宋体" w:hAnsi="宋体" w:cs="宋体"/>
          <w:spacing w:val="-112"/>
          <w:sz w:val="24"/>
          <w:szCs w:val="24"/>
        </w:rPr>
        <w:t xml:space="preserve"> </w:t>
      </w:r>
      <w:r>
        <w:rPr>
          <w:rFonts w:ascii="宋体" w:hAnsi="宋体" w:cs="宋体"/>
          <w:spacing w:val="-11"/>
          <w:sz w:val="24"/>
          <w:szCs w:val="24"/>
        </w:rPr>
        <w:t>单位的</w:t>
      </w:r>
      <w:r>
        <w:rPr>
          <w:rFonts w:ascii="宋体" w:hAnsi="宋体" w:cs="宋体"/>
          <w:spacing w:val="-11"/>
          <w:sz w:val="24"/>
          <w:szCs w:val="24"/>
          <w:u w:val="single"/>
        </w:rPr>
        <w:t xml:space="preserve">     </w:t>
      </w:r>
      <w:r>
        <w:rPr>
          <w:rFonts w:hint="eastAsia" w:ascii="宋体" w:hAnsi="宋体" w:cs="宋体"/>
          <w:spacing w:val="-11"/>
          <w:sz w:val="24"/>
          <w:szCs w:val="24"/>
          <w:u w:val="single"/>
        </w:rPr>
        <w:t xml:space="preserve">             </w:t>
      </w:r>
      <w:r>
        <w:rPr>
          <w:rFonts w:ascii="宋体" w:hAnsi="宋体" w:cs="宋体"/>
          <w:spacing w:val="-11"/>
          <w:sz w:val="24"/>
          <w:szCs w:val="24"/>
          <w:u w:val="single"/>
        </w:rPr>
        <w:t xml:space="preserve"> </w:t>
      </w:r>
      <w:r>
        <w:rPr>
          <w:rFonts w:ascii="宋体" w:hAnsi="宋体" w:cs="宋体"/>
          <w:spacing w:val="-111"/>
          <w:sz w:val="24"/>
          <w:szCs w:val="24"/>
        </w:rPr>
        <w:t xml:space="preserve"> </w:t>
      </w:r>
      <w:r>
        <w:rPr>
          <w:rFonts w:ascii="宋体" w:hAnsi="宋体" w:cs="宋体"/>
          <w:spacing w:val="-11"/>
          <w:sz w:val="24"/>
          <w:szCs w:val="24"/>
        </w:rPr>
        <w:t>项目采购活动提供本单位制造的货物（由本单位承</w:t>
      </w:r>
      <w:r>
        <w:rPr>
          <w:rFonts w:ascii="宋体" w:hAnsi="宋体" w:cs="宋体"/>
          <w:spacing w:val="-12"/>
          <w:sz w:val="24"/>
          <w:szCs w:val="24"/>
        </w:rPr>
        <w:t>担工程/提供服务</w:t>
      </w:r>
      <w:r>
        <w:rPr>
          <w:rFonts w:ascii="宋体" w:hAnsi="宋体" w:cs="宋体"/>
          <w:spacing w:val="-53"/>
          <w:w w:val="84"/>
          <w:sz w:val="24"/>
          <w:szCs w:val="24"/>
        </w:rPr>
        <w:t>），</w:t>
      </w:r>
    </w:p>
    <w:p w14:paraId="662556B2">
      <w:pPr>
        <w:spacing w:before="1" w:line="218" w:lineRule="auto"/>
        <w:ind w:left="41"/>
        <w:rPr>
          <w:rFonts w:ascii="宋体" w:hAnsi="宋体" w:cs="宋体"/>
          <w:sz w:val="24"/>
          <w:szCs w:val="24"/>
        </w:rPr>
      </w:pPr>
      <w:r>
        <w:rPr>
          <w:rFonts w:ascii="宋体" w:hAnsi="宋体" w:cs="宋体"/>
          <w:spacing w:val="-12"/>
          <w:sz w:val="24"/>
          <w:szCs w:val="24"/>
        </w:rPr>
        <w:t>或者提供其他残疾人福利性单位制造的货物（不包括使用</w:t>
      </w:r>
      <w:r>
        <w:rPr>
          <w:rFonts w:ascii="宋体" w:hAnsi="宋体" w:cs="宋体"/>
          <w:spacing w:val="-13"/>
          <w:sz w:val="24"/>
          <w:szCs w:val="24"/>
        </w:rPr>
        <w:t>非残疾人福利性单位注册商标的货物）。</w:t>
      </w:r>
    </w:p>
    <w:p w14:paraId="0210C354">
      <w:pPr>
        <w:spacing w:before="180" w:line="219" w:lineRule="auto"/>
        <w:ind w:left="680"/>
        <w:rPr>
          <w:rFonts w:ascii="宋体" w:hAnsi="宋体" w:cs="宋体"/>
          <w:sz w:val="24"/>
          <w:szCs w:val="24"/>
        </w:rPr>
      </w:pPr>
      <w:r>
        <w:rPr>
          <w:rFonts w:ascii="宋体" w:hAnsi="宋体" w:cs="宋体"/>
          <w:spacing w:val="-10"/>
          <w:sz w:val="24"/>
          <w:szCs w:val="24"/>
        </w:rPr>
        <w:t>本单位对上述声明的真实性负责。如有虚假，将依法承担相应责任。</w:t>
      </w:r>
    </w:p>
    <w:p w14:paraId="7511226C">
      <w:pPr>
        <w:pStyle w:val="3"/>
        <w:spacing w:line="284" w:lineRule="auto"/>
      </w:pPr>
    </w:p>
    <w:p w14:paraId="148F28A7">
      <w:pPr>
        <w:pStyle w:val="3"/>
        <w:spacing w:line="284" w:lineRule="auto"/>
      </w:pPr>
    </w:p>
    <w:p w14:paraId="78708E63">
      <w:pPr>
        <w:spacing w:before="78" w:line="468" w:lineRule="exact"/>
        <w:ind w:left="6283"/>
        <w:rPr>
          <w:rFonts w:ascii="宋体" w:hAnsi="宋体" w:cs="宋体"/>
          <w:sz w:val="24"/>
          <w:szCs w:val="24"/>
        </w:rPr>
      </w:pPr>
      <w:r>
        <w:rPr>
          <w:rFonts w:ascii="宋体" w:hAnsi="宋体" w:cs="宋体"/>
          <w:spacing w:val="-8"/>
          <w:position w:val="17"/>
          <w:sz w:val="24"/>
          <w:szCs w:val="24"/>
        </w:rPr>
        <w:t>企业名称（盖章</w:t>
      </w:r>
      <w:r>
        <w:rPr>
          <w:rFonts w:ascii="宋体" w:hAnsi="宋体" w:cs="宋体"/>
          <w:spacing w:val="-3"/>
          <w:position w:val="17"/>
          <w:sz w:val="24"/>
          <w:szCs w:val="24"/>
        </w:rPr>
        <w:t>）：</w:t>
      </w:r>
    </w:p>
    <w:p w14:paraId="4D37E510">
      <w:pPr>
        <w:spacing w:before="1" w:line="220" w:lineRule="auto"/>
        <w:ind w:firstLine="6336" w:firstLineChars="3300"/>
        <w:rPr>
          <w:rFonts w:ascii="宋体" w:hAnsi="宋体" w:cs="宋体"/>
          <w:sz w:val="24"/>
          <w:szCs w:val="24"/>
        </w:rPr>
      </w:pPr>
      <w:r>
        <w:rPr>
          <w:rFonts w:ascii="宋体" w:hAnsi="宋体" w:cs="宋体"/>
          <w:spacing w:val="-24"/>
          <w:sz w:val="24"/>
          <w:szCs w:val="24"/>
        </w:rPr>
        <w:t>日</w:t>
      </w:r>
      <w:r>
        <w:rPr>
          <w:rFonts w:hint="eastAsia" w:ascii="宋体" w:hAnsi="宋体" w:cs="宋体"/>
          <w:spacing w:val="-24"/>
          <w:sz w:val="24"/>
          <w:szCs w:val="24"/>
        </w:rPr>
        <w:t xml:space="preserve">   </w:t>
      </w:r>
      <w:r>
        <w:rPr>
          <w:rFonts w:ascii="宋体" w:hAnsi="宋体" w:cs="宋体"/>
          <w:spacing w:val="-24"/>
          <w:sz w:val="24"/>
          <w:szCs w:val="24"/>
        </w:rPr>
        <w:t>期</w:t>
      </w:r>
      <w:r>
        <w:rPr>
          <w:rFonts w:hint="eastAsia" w:ascii="宋体" w:hAnsi="宋体" w:cs="宋体"/>
          <w:spacing w:val="-24"/>
          <w:sz w:val="24"/>
          <w:szCs w:val="24"/>
        </w:rPr>
        <w:t xml:space="preserve">  </w:t>
      </w:r>
      <w:r>
        <w:rPr>
          <w:rFonts w:ascii="宋体" w:hAnsi="宋体" w:cs="宋体"/>
          <w:spacing w:val="-24"/>
          <w:sz w:val="24"/>
          <w:szCs w:val="24"/>
        </w:rPr>
        <w:t>：</w:t>
      </w:r>
      <w:r>
        <w:rPr>
          <w:rFonts w:ascii="宋体" w:hAnsi="宋体" w:cs="宋体"/>
          <w:sz w:val="24"/>
          <w:szCs w:val="24"/>
          <w:u w:val="single"/>
        </w:rPr>
        <w:t xml:space="preserve">      </w:t>
      </w:r>
      <w:r>
        <w:rPr>
          <w:rFonts w:ascii="宋体" w:hAnsi="宋体" w:cs="宋体"/>
          <w:spacing w:val="-26"/>
          <w:sz w:val="24"/>
          <w:szCs w:val="24"/>
        </w:rPr>
        <w:t>年</w:t>
      </w:r>
      <w:r>
        <w:rPr>
          <w:rFonts w:ascii="宋体" w:hAnsi="宋体" w:cs="宋体"/>
          <w:spacing w:val="5"/>
          <w:sz w:val="24"/>
          <w:szCs w:val="24"/>
          <w:u w:val="single"/>
        </w:rPr>
        <w:t xml:space="preserve"> </w:t>
      </w:r>
      <w:r>
        <w:rPr>
          <w:rFonts w:hint="eastAsia" w:ascii="宋体" w:hAnsi="宋体" w:cs="宋体"/>
          <w:spacing w:val="5"/>
          <w:sz w:val="24"/>
          <w:szCs w:val="24"/>
          <w:u w:val="single"/>
        </w:rPr>
        <w:t xml:space="preserve">  </w:t>
      </w:r>
      <w:r>
        <w:rPr>
          <w:rFonts w:ascii="宋体" w:hAnsi="宋体" w:cs="宋体"/>
          <w:spacing w:val="5"/>
          <w:sz w:val="24"/>
          <w:szCs w:val="24"/>
          <w:u w:val="single"/>
        </w:rPr>
        <w:t xml:space="preserve">  </w:t>
      </w:r>
      <w:r>
        <w:rPr>
          <w:rFonts w:ascii="宋体" w:hAnsi="宋体" w:cs="宋体"/>
          <w:spacing w:val="-26"/>
          <w:sz w:val="24"/>
          <w:szCs w:val="24"/>
        </w:rPr>
        <w:t>月</w:t>
      </w:r>
      <w:r>
        <w:rPr>
          <w:rFonts w:ascii="宋体" w:hAnsi="宋体" w:cs="宋体"/>
          <w:spacing w:val="16"/>
          <w:sz w:val="24"/>
          <w:szCs w:val="24"/>
        </w:rPr>
        <w:t xml:space="preserve"> </w:t>
      </w:r>
      <w:r>
        <w:rPr>
          <w:rFonts w:ascii="宋体" w:hAnsi="宋体" w:cs="宋体"/>
          <w:spacing w:val="16"/>
          <w:sz w:val="24"/>
          <w:szCs w:val="24"/>
          <w:u w:val="single"/>
        </w:rPr>
        <w:t xml:space="preserve"> </w:t>
      </w:r>
      <w:r>
        <w:rPr>
          <w:rFonts w:hint="eastAsia" w:ascii="宋体" w:hAnsi="宋体" w:cs="宋体"/>
          <w:spacing w:val="16"/>
          <w:sz w:val="24"/>
          <w:szCs w:val="24"/>
          <w:u w:val="single"/>
        </w:rPr>
        <w:t xml:space="preserve">  </w:t>
      </w:r>
      <w:r>
        <w:rPr>
          <w:rFonts w:ascii="宋体" w:hAnsi="宋体" w:cs="宋体"/>
          <w:spacing w:val="16"/>
          <w:sz w:val="24"/>
          <w:szCs w:val="24"/>
          <w:u w:val="single"/>
        </w:rPr>
        <w:t xml:space="preserve"> </w:t>
      </w:r>
      <w:r>
        <w:rPr>
          <w:rFonts w:ascii="宋体" w:hAnsi="宋体" w:cs="宋体"/>
          <w:spacing w:val="-26"/>
          <w:sz w:val="24"/>
          <w:szCs w:val="24"/>
        </w:rPr>
        <w:t>日</w:t>
      </w:r>
    </w:p>
    <w:p w14:paraId="7E53E2D6">
      <w:pPr>
        <w:spacing w:line="220" w:lineRule="auto"/>
        <w:rPr>
          <w:rFonts w:hint="eastAsia" w:ascii="宋体" w:hAnsi="宋体" w:cs="宋体"/>
          <w:sz w:val="24"/>
          <w:szCs w:val="24"/>
        </w:rPr>
        <w:sectPr>
          <w:footerReference r:id="rId27" w:type="default"/>
          <w:pgSz w:w="11907" w:h="16839"/>
          <w:pgMar w:top="1003" w:right="727" w:bottom="786" w:left="1031" w:header="706" w:footer="626" w:gutter="0"/>
          <w:pgNumType w:fmt="decimal"/>
          <w:cols w:space="720" w:num="1"/>
        </w:sectPr>
      </w:pPr>
      <w:r>
        <w:rPr>
          <w:rFonts w:hint="eastAsia" w:ascii="宋体" w:hAnsi="宋体" w:cs="宋体"/>
          <w:sz w:val="24"/>
          <w:szCs w:val="24"/>
        </w:rPr>
        <w:t xml:space="preserve"> </w:t>
      </w:r>
    </w:p>
    <w:p w14:paraId="77246CA9">
      <w:pPr>
        <w:spacing w:before="78" w:line="219" w:lineRule="auto"/>
        <w:outlineLvl w:val="0"/>
        <w:rPr>
          <w:rFonts w:ascii="宋体" w:hAnsi="宋体" w:cs="宋体"/>
          <w:b/>
          <w:bCs/>
          <w:spacing w:val="-1"/>
          <w:sz w:val="20"/>
          <w:szCs w:val="20"/>
        </w:rPr>
      </w:pPr>
      <w:bookmarkStart w:id="69" w:name="_Toc30446"/>
      <w:r>
        <w:rPr>
          <w:rFonts w:ascii="宋体" w:hAnsi="宋体" w:cs="宋体"/>
          <w:b/>
          <w:bCs/>
          <w:spacing w:val="-3"/>
          <w:sz w:val="24"/>
          <w:szCs w:val="24"/>
        </w:rPr>
        <w:t xml:space="preserve">附件 </w:t>
      </w:r>
      <w:r>
        <w:rPr>
          <w:rFonts w:hint="eastAsia" w:ascii="宋体" w:hAnsi="宋体" w:cs="宋体"/>
          <w:b/>
          <w:bCs/>
          <w:spacing w:val="-3"/>
          <w:sz w:val="24"/>
          <w:szCs w:val="24"/>
        </w:rPr>
        <w:t>6</w:t>
      </w:r>
      <w:r>
        <w:rPr>
          <w:rFonts w:ascii="宋体" w:hAnsi="宋体" w:cs="宋体"/>
          <w:b/>
          <w:bCs/>
          <w:spacing w:val="-3"/>
          <w:sz w:val="24"/>
          <w:szCs w:val="24"/>
        </w:rPr>
        <w:t>：监狱企业证明文件（非监狱企业可不</w:t>
      </w:r>
      <w:r>
        <w:rPr>
          <w:rFonts w:hint="eastAsia" w:ascii="宋体" w:hAnsi="宋体" w:cs="宋体"/>
          <w:b/>
          <w:bCs/>
          <w:spacing w:val="-3"/>
          <w:sz w:val="24"/>
          <w:szCs w:val="24"/>
        </w:rPr>
        <w:t>填</w:t>
      </w:r>
      <w:r>
        <w:rPr>
          <w:rFonts w:ascii="宋体" w:hAnsi="宋体" w:cs="宋体"/>
          <w:b/>
          <w:bCs/>
          <w:spacing w:val="-3"/>
          <w:sz w:val="24"/>
          <w:szCs w:val="24"/>
        </w:rPr>
        <w:t>此表）</w:t>
      </w:r>
      <w:bookmarkEnd w:id="69"/>
    </w:p>
    <w:p w14:paraId="3493AB53">
      <w:pPr>
        <w:pStyle w:val="3"/>
        <w:spacing w:line="317" w:lineRule="auto"/>
        <w:rPr>
          <w:b/>
          <w:bCs/>
        </w:rPr>
      </w:pPr>
    </w:p>
    <w:p w14:paraId="56BC70C0">
      <w:pPr>
        <w:pStyle w:val="3"/>
        <w:spacing w:line="317" w:lineRule="auto"/>
        <w:rPr>
          <w:b/>
          <w:bCs/>
        </w:rPr>
      </w:pPr>
    </w:p>
    <w:p w14:paraId="74D5D547">
      <w:pPr>
        <w:spacing w:before="91" w:line="220" w:lineRule="auto"/>
        <w:ind w:left="3116"/>
        <w:outlineLvl w:val="0"/>
        <w:rPr>
          <w:rFonts w:ascii="宋体" w:hAnsi="宋体" w:cs="宋体"/>
          <w:sz w:val="28"/>
          <w:szCs w:val="28"/>
        </w:rPr>
      </w:pPr>
      <w:bookmarkStart w:id="70" w:name="_Toc14445"/>
      <w:r>
        <w:rPr>
          <w:rFonts w:ascii="宋体" w:hAnsi="宋体" w:cs="宋体"/>
          <w:b/>
          <w:bCs/>
          <w:spacing w:val="-2"/>
          <w:sz w:val="28"/>
          <w:szCs w:val="28"/>
        </w:rPr>
        <w:t>监狱企业证明文件（参考格式）</w:t>
      </w:r>
      <w:bookmarkEnd w:id="70"/>
    </w:p>
    <w:p w14:paraId="2F75A4E4">
      <w:pPr>
        <w:pStyle w:val="3"/>
        <w:spacing w:line="337" w:lineRule="auto"/>
      </w:pPr>
    </w:p>
    <w:p w14:paraId="205D710F">
      <w:pPr>
        <w:pStyle w:val="3"/>
        <w:spacing w:line="338" w:lineRule="auto"/>
      </w:pPr>
    </w:p>
    <w:p w14:paraId="172BBEC7">
      <w:pPr>
        <w:spacing w:before="68" w:line="221" w:lineRule="auto"/>
        <w:ind w:left="986"/>
        <w:rPr>
          <w:rFonts w:ascii="宋体" w:hAnsi="宋体" w:cs="宋体"/>
          <w:szCs w:val="21"/>
        </w:rPr>
      </w:pPr>
      <w:r>
        <w:rPr>
          <w:rFonts w:ascii="宋体" w:hAnsi="宋体" w:cs="宋体"/>
          <w:szCs w:val="21"/>
        </w:rPr>
        <w:t>省级以上监狱管理局、戒毒管理局（含新疆生</w:t>
      </w:r>
      <w:r>
        <w:rPr>
          <w:rFonts w:ascii="宋体" w:hAnsi="宋体" w:cs="宋体"/>
          <w:spacing w:val="-1"/>
          <w:szCs w:val="21"/>
        </w:rPr>
        <w:t>产建设兵团）出具的属于监狱企业的证明文件。</w:t>
      </w:r>
    </w:p>
    <w:p w14:paraId="631D8C12">
      <w:pPr>
        <w:spacing w:line="221" w:lineRule="auto"/>
        <w:rPr>
          <w:rFonts w:ascii="宋体" w:hAnsi="宋体" w:cs="宋体"/>
          <w:szCs w:val="21"/>
        </w:rPr>
      </w:pPr>
    </w:p>
    <w:p w14:paraId="64908C31"/>
    <w:p w14:paraId="0A1D0A91"/>
    <w:p w14:paraId="2D6D9976"/>
    <w:p w14:paraId="6123A7A1"/>
    <w:p w14:paraId="0D5BD776"/>
    <w:p w14:paraId="2C87716B"/>
    <w:p w14:paraId="38258837"/>
    <w:p w14:paraId="37F07C13">
      <w:pPr>
        <w:spacing w:before="78" w:line="468" w:lineRule="exact"/>
        <w:ind w:left="6283"/>
        <w:rPr>
          <w:rFonts w:ascii="宋体" w:hAnsi="宋体" w:cs="宋体"/>
          <w:sz w:val="24"/>
          <w:szCs w:val="24"/>
        </w:rPr>
      </w:pPr>
      <w:r>
        <w:rPr>
          <w:rFonts w:hint="eastAsia"/>
        </w:rPr>
        <w:tab/>
      </w:r>
      <w:r>
        <w:rPr>
          <w:rFonts w:ascii="宋体" w:hAnsi="宋体" w:cs="宋体"/>
          <w:spacing w:val="-8"/>
          <w:position w:val="17"/>
          <w:sz w:val="24"/>
          <w:szCs w:val="24"/>
        </w:rPr>
        <w:t>企业名称（盖章</w:t>
      </w:r>
      <w:r>
        <w:rPr>
          <w:rFonts w:ascii="宋体" w:hAnsi="宋体" w:cs="宋体"/>
          <w:spacing w:val="-3"/>
          <w:position w:val="17"/>
          <w:sz w:val="24"/>
          <w:szCs w:val="24"/>
        </w:rPr>
        <w:t>）：</w:t>
      </w:r>
    </w:p>
    <w:p w14:paraId="56BF3DEE">
      <w:pPr>
        <w:tabs>
          <w:tab w:val="left" w:pos="6218"/>
        </w:tabs>
        <w:ind w:firstLine="6336" w:firstLineChars="3300"/>
        <w:jc w:val="left"/>
        <w:sectPr>
          <w:footerReference r:id="rId28" w:type="default"/>
          <w:pgSz w:w="11907" w:h="16839"/>
          <w:pgMar w:top="1003" w:right="727" w:bottom="786" w:left="1031" w:header="706" w:footer="626" w:gutter="0"/>
          <w:pgNumType w:fmt="decimal"/>
          <w:cols w:space="720" w:num="1"/>
        </w:sectPr>
      </w:pPr>
      <w:r>
        <w:rPr>
          <w:rFonts w:ascii="宋体" w:hAnsi="宋体" w:cs="宋体"/>
          <w:spacing w:val="-24"/>
          <w:sz w:val="24"/>
          <w:szCs w:val="24"/>
        </w:rPr>
        <w:t>日</w:t>
      </w:r>
      <w:r>
        <w:rPr>
          <w:rFonts w:hint="eastAsia" w:ascii="宋体" w:hAnsi="宋体" w:cs="宋体"/>
          <w:spacing w:val="-24"/>
          <w:sz w:val="24"/>
          <w:szCs w:val="24"/>
        </w:rPr>
        <w:t xml:space="preserve">   </w:t>
      </w:r>
      <w:r>
        <w:rPr>
          <w:rFonts w:ascii="宋体" w:hAnsi="宋体" w:cs="宋体"/>
          <w:spacing w:val="-24"/>
          <w:sz w:val="24"/>
          <w:szCs w:val="24"/>
        </w:rPr>
        <w:t>期</w:t>
      </w:r>
      <w:r>
        <w:rPr>
          <w:rFonts w:hint="eastAsia" w:ascii="宋体" w:hAnsi="宋体" w:cs="宋体"/>
          <w:spacing w:val="-24"/>
          <w:sz w:val="24"/>
          <w:szCs w:val="24"/>
        </w:rPr>
        <w:t xml:space="preserve">  </w:t>
      </w:r>
      <w:r>
        <w:rPr>
          <w:rFonts w:ascii="宋体" w:hAnsi="宋体" w:cs="宋体"/>
          <w:spacing w:val="-24"/>
          <w:sz w:val="24"/>
          <w:szCs w:val="24"/>
        </w:rPr>
        <w:t>：</w:t>
      </w:r>
      <w:r>
        <w:rPr>
          <w:rFonts w:ascii="宋体" w:hAnsi="宋体" w:cs="宋体"/>
          <w:sz w:val="24"/>
          <w:szCs w:val="24"/>
          <w:u w:val="single"/>
        </w:rPr>
        <w:t xml:space="preserve">      </w:t>
      </w:r>
      <w:r>
        <w:rPr>
          <w:rFonts w:ascii="宋体" w:hAnsi="宋体" w:cs="宋体"/>
          <w:spacing w:val="-26"/>
          <w:sz w:val="24"/>
          <w:szCs w:val="24"/>
        </w:rPr>
        <w:t>年</w:t>
      </w:r>
      <w:r>
        <w:rPr>
          <w:rFonts w:ascii="宋体" w:hAnsi="宋体" w:cs="宋体"/>
          <w:spacing w:val="5"/>
          <w:sz w:val="24"/>
          <w:szCs w:val="24"/>
          <w:u w:val="single"/>
        </w:rPr>
        <w:t xml:space="preserve"> </w:t>
      </w:r>
      <w:r>
        <w:rPr>
          <w:rFonts w:hint="eastAsia" w:ascii="宋体" w:hAnsi="宋体" w:cs="宋体"/>
          <w:spacing w:val="5"/>
          <w:sz w:val="24"/>
          <w:szCs w:val="24"/>
          <w:u w:val="single"/>
        </w:rPr>
        <w:t xml:space="preserve">  </w:t>
      </w:r>
      <w:r>
        <w:rPr>
          <w:rFonts w:ascii="宋体" w:hAnsi="宋体" w:cs="宋体"/>
          <w:spacing w:val="5"/>
          <w:sz w:val="24"/>
          <w:szCs w:val="24"/>
          <w:u w:val="single"/>
        </w:rPr>
        <w:t xml:space="preserve">  </w:t>
      </w:r>
      <w:r>
        <w:rPr>
          <w:rFonts w:ascii="宋体" w:hAnsi="宋体" w:cs="宋体"/>
          <w:spacing w:val="-26"/>
          <w:sz w:val="24"/>
          <w:szCs w:val="24"/>
        </w:rPr>
        <w:t>月</w:t>
      </w:r>
      <w:r>
        <w:rPr>
          <w:rFonts w:ascii="宋体" w:hAnsi="宋体" w:cs="宋体"/>
          <w:spacing w:val="16"/>
          <w:sz w:val="24"/>
          <w:szCs w:val="24"/>
        </w:rPr>
        <w:t xml:space="preserve"> </w:t>
      </w:r>
      <w:r>
        <w:rPr>
          <w:rFonts w:ascii="宋体" w:hAnsi="宋体" w:cs="宋体"/>
          <w:spacing w:val="16"/>
          <w:sz w:val="24"/>
          <w:szCs w:val="24"/>
          <w:u w:val="single"/>
        </w:rPr>
        <w:t xml:space="preserve"> </w:t>
      </w:r>
      <w:r>
        <w:rPr>
          <w:rFonts w:hint="eastAsia" w:ascii="宋体" w:hAnsi="宋体" w:cs="宋体"/>
          <w:spacing w:val="16"/>
          <w:sz w:val="24"/>
          <w:szCs w:val="24"/>
          <w:u w:val="single"/>
        </w:rPr>
        <w:t xml:space="preserve">  </w:t>
      </w:r>
      <w:r>
        <w:rPr>
          <w:rFonts w:ascii="宋体" w:hAnsi="宋体" w:cs="宋体"/>
          <w:spacing w:val="16"/>
          <w:sz w:val="24"/>
          <w:szCs w:val="24"/>
          <w:u w:val="single"/>
        </w:rPr>
        <w:t xml:space="preserve"> </w:t>
      </w:r>
      <w:r>
        <w:rPr>
          <w:rFonts w:ascii="宋体" w:hAnsi="宋体" w:cs="宋体"/>
          <w:spacing w:val="-26"/>
          <w:sz w:val="24"/>
          <w:szCs w:val="24"/>
        </w:rPr>
        <w:t>日</w:t>
      </w:r>
    </w:p>
    <w:p w14:paraId="3AC4587B">
      <w:pPr>
        <w:spacing w:before="240" w:beforeLines="100" w:line="360" w:lineRule="auto"/>
        <w:jc w:val="center"/>
        <w:outlineLvl w:val="0"/>
        <w:rPr>
          <w:rFonts w:ascii="宋体" w:hAnsi="宋体" w:cs="宋体"/>
          <w:b/>
          <w:bCs/>
          <w:sz w:val="30"/>
          <w:szCs w:val="30"/>
        </w:rPr>
      </w:pPr>
      <w:bookmarkStart w:id="71" w:name="_Toc27469"/>
      <w:r>
        <w:rPr>
          <w:rFonts w:ascii="宋体" w:hAnsi="宋体" w:cs="宋体"/>
          <w:b/>
          <w:bCs/>
          <w:sz w:val="30"/>
          <w:szCs w:val="30"/>
        </w:rPr>
        <w:t>河南省政府采购合同融资政策告知函</w:t>
      </w:r>
      <w:bookmarkEnd w:id="71"/>
    </w:p>
    <w:p w14:paraId="1487D4DA">
      <w:pPr>
        <w:spacing w:before="78" w:line="219" w:lineRule="auto"/>
        <w:ind w:left="41"/>
        <w:rPr>
          <w:rFonts w:ascii="宋体" w:hAnsi="宋体" w:cs="宋体"/>
          <w:sz w:val="24"/>
          <w:szCs w:val="24"/>
        </w:rPr>
      </w:pPr>
      <w:r>
        <w:rPr>
          <w:rFonts w:ascii="宋体" w:hAnsi="宋体" w:cs="宋体"/>
          <w:spacing w:val="-11"/>
          <w:sz w:val="24"/>
          <w:szCs w:val="24"/>
        </w:rPr>
        <w:t>各供应商：</w:t>
      </w:r>
    </w:p>
    <w:p w14:paraId="72656E0A">
      <w:pPr>
        <w:spacing w:before="183" w:line="219" w:lineRule="auto"/>
        <w:ind w:left="518"/>
        <w:outlineLvl w:val="0"/>
        <w:rPr>
          <w:rFonts w:ascii="宋体" w:hAnsi="宋体" w:cs="宋体"/>
          <w:sz w:val="24"/>
          <w:szCs w:val="24"/>
        </w:rPr>
      </w:pPr>
      <w:bookmarkStart w:id="72" w:name="_Toc25090"/>
      <w:r>
        <w:rPr>
          <w:rFonts w:ascii="宋体" w:hAnsi="宋体" w:cs="宋体"/>
          <w:spacing w:val="-3"/>
          <w:sz w:val="24"/>
          <w:szCs w:val="24"/>
        </w:rPr>
        <w:t>欢迎贵公司参与河南省政府采购活动！</w:t>
      </w:r>
      <w:bookmarkEnd w:id="72"/>
    </w:p>
    <w:p w14:paraId="5B384783">
      <w:pPr>
        <w:spacing w:before="182" w:line="359" w:lineRule="auto"/>
        <w:ind w:left="41" w:right="118" w:firstLine="476"/>
        <w:rPr>
          <w:rFonts w:ascii="宋体" w:hAnsi="宋体" w:cs="宋体"/>
          <w:sz w:val="24"/>
          <w:szCs w:val="24"/>
        </w:rPr>
      </w:pPr>
      <w:r>
        <w:rPr>
          <w:rFonts w:ascii="宋体" w:hAnsi="宋体" w:cs="宋体"/>
          <w:sz w:val="24"/>
          <w:szCs w:val="24"/>
        </w:rPr>
        <w:t>政府采购合同融资是河南省财政厅支持中小微企业发展，针对参与政府采购活动的供</w:t>
      </w:r>
      <w:r>
        <w:rPr>
          <w:rFonts w:ascii="宋体" w:hAnsi="宋体" w:cs="宋体"/>
          <w:spacing w:val="-1"/>
          <w:sz w:val="24"/>
          <w:szCs w:val="24"/>
        </w:rPr>
        <w:t>应商融</w:t>
      </w:r>
      <w:r>
        <w:rPr>
          <w:rFonts w:ascii="宋体" w:hAnsi="宋体" w:cs="宋体"/>
          <w:sz w:val="24"/>
          <w:szCs w:val="24"/>
        </w:rPr>
        <w:t xml:space="preserve"> 资难、融资贵问题推出的一项融资政策。贵公司若成为本次政</w:t>
      </w:r>
      <w:r>
        <w:rPr>
          <w:rFonts w:ascii="宋体" w:hAnsi="宋体" w:cs="宋体"/>
          <w:spacing w:val="-1"/>
          <w:sz w:val="24"/>
          <w:szCs w:val="24"/>
        </w:rPr>
        <w:t>府采购项目的中标成交供应商，可</w:t>
      </w:r>
      <w:r>
        <w:rPr>
          <w:rFonts w:ascii="宋体" w:hAnsi="宋体" w:cs="宋体"/>
          <w:sz w:val="24"/>
          <w:szCs w:val="24"/>
        </w:rPr>
        <w:t>持政府采购合同向金融机构申请贷款，无需抵押、担保，融资机构将根据《河南省政</w:t>
      </w:r>
      <w:r>
        <w:rPr>
          <w:rFonts w:ascii="宋体" w:hAnsi="宋体" w:cs="宋体"/>
          <w:spacing w:val="-1"/>
          <w:sz w:val="24"/>
          <w:szCs w:val="24"/>
        </w:rPr>
        <w:t>府采购合同</w:t>
      </w:r>
    </w:p>
    <w:p w14:paraId="30D29878">
      <w:pPr>
        <w:spacing w:before="1" w:line="218" w:lineRule="auto"/>
        <w:ind w:left="43"/>
        <w:rPr>
          <w:rFonts w:ascii="宋体" w:hAnsi="宋体" w:cs="宋体"/>
          <w:sz w:val="24"/>
          <w:szCs w:val="24"/>
        </w:rPr>
      </w:pPr>
      <w:r>
        <w:rPr>
          <w:rFonts w:ascii="宋体" w:hAnsi="宋体" w:cs="宋体"/>
          <w:spacing w:val="-6"/>
          <w:sz w:val="24"/>
          <w:szCs w:val="24"/>
        </w:rPr>
        <w:t>融资工作实施方案》（豫财购〔2017〕10</w:t>
      </w:r>
      <w:r>
        <w:rPr>
          <w:rFonts w:ascii="宋体" w:hAnsi="宋体" w:cs="宋体"/>
          <w:spacing w:val="-45"/>
          <w:sz w:val="24"/>
          <w:szCs w:val="24"/>
        </w:rPr>
        <w:t xml:space="preserve"> </w:t>
      </w:r>
      <w:r>
        <w:rPr>
          <w:rFonts w:ascii="宋体" w:hAnsi="宋体" w:cs="宋体"/>
          <w:spacing w:val="-6"/>
          <w:sz w:val="24"/>
          <w:szCs w:val="24"/>
        </w:rPr>
        <w:t>号</w:t>
      </w:r>
      <w:r>
        <w:rPr>
          <w:rFonts w:ascii="宋体" w:hAnsi="宋体" w:cs="宋体"/>
          <w:spacing w:val="13"/>
          <w:sz w:val="24"/>
          <w:szCs w:val="24"/>
        </w:rPr>
        <w:t>），</w:t>
      </w:r>
      <w:r>
        <w:rPr>
          <w:rFonts w:ascii="宋体" w:hAnsi="宋体" w:cs="宋体"/>
          <w:spacing w:val="-6"/>
          <w:sz w:val="24"/>
          <w:szCs w:val="24"/>
        </w:rPr>
        <w:t>按照双方自愿的原则提供便捷、优惠的贷款服务。</w:t>
      </w:r>
    </w:p>
    <w:p w14:paraId="7410300F">
      <w:pPr>
        <w:spacing w:before="181" w:line="468" w:lineRule="exact"/>
        <w:jc w:val="right"/>
        <w:rPr>
          <w:rFonts w:ascii="宋体" w:hAnsi="宋体" w:cs="宋体"/>
          <w:sz w:val="24"/>
          <w:szCs w:val="24"/>
        </w:rPr>
      </w:pPr>
      <w:r>
        <w:rPr>
          <w:rFonts w:ascii="宋体" w:hAnsi="宋体" w:cs="宋体"/>
          <w:spacing w:val="3"/>
          <w:position w:val="17"/>
          <w:sz w:val="24"/>
          <w:szCs w:val="24"/>
        </w:rPr>
        <w:t>贷款渠道和提供贷款的金融机构，可在河南省政府采购网“河南省政府采购合同融资平台”</w:t>
      </w:r>
    </w:p>
    <w:p w14:paraId="138FCC87">
      <w:pPr>
        <w:spacing w:before="2" w:line="220" w:lineRule="auto"/>
        <w:ind w:left="41"/>
        <w:rPr>
          <w:rFonts w:ascii="宋体" w:hAnsi="宋体" w:cs="宋体"/>
          <w:sz w:val="24"/>
          <w:szCs w:val="24"/>
        </w:rPr>
      </w:pPr>
      <w:r>
        <w:rPr>
          <w:rFonts w:ascii="宋体" w:hAnsi="宋体" w:cs="宋体"/>
          <w:spacing w:val="-8"/>
          <w:sz w:val="24"/>
          <w:szCs w:val="24"/>
        </w:rPr>
        <w:t>查询联系。</w:t>
      </w:r>
    </w:p>
    <w:p w14:paraId="42280163">
      <w:pPr>
        <w:rPr>
          <w:rFonts w:hint="eastAsia"/>
        </w:rPr>
      </w:pPr>
    </w:p>
    <w:p w14:paraId="59A6874C"/>
    <w:sectPr>
      <w:headerReference r:id="rId29" w:type="default"/>
      <w:footerReference r:id="rId30" w:type="default"/>
      <w:pgSz w:w="11907" w:h="16839"/>
      <w:pgMar w:top="1003" w:right="638" w:bottom="786" w:left="1031" w:header="706" w:footer="62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365A4">
    <w:pPr>
      <w:pStyle w:val="10"/>
    </w:pP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A083">
    <w:pPr>
      <w:spacing w:line="174" w:lineRule="auto"/>
      <w:ind w:left="4986"/>
      <w:rPr>
        <w:rFonts w:eastAsia="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1DDF2">
                          <w:pPr>
                            <w:pStyle w:val="10"/>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EC1DDF2">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E1124">
    <w:pPr>
      <w:spacing w:line="174" w:lineRule="auto"/>
      <w:ind w:left="4989"/>
      <w:rPr>
        <w:rFonts w:eastAsia="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ED1CE1">
                          <w:pPr>
                            <w:pStyle w:val="10"/>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05ED1CE1">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0E4B7">
    <w:pPr>
      <w:spacing w:line="171" w:lineRule="auto"/>
      <w:ind w:left="4989"/>
      <w:rPr>
        <w:rFonts w:eastAsia="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7B7942">
                          <w:pPr>
                            <w:pStyle w:val="10"/>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5B7B7942">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DE60">
    <w:pPr>
      <w:spacing w:line="174" w:lineRule="auto"/>
      <w:ind w:left="4989"/>
      <w:rPr>
        <w:rFonts w:eastAsia="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14D8E7">
                          <w:pPr>
                            <w:pStyle w:val="10"/>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4214D8E7">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2C98D">
    <w:pPr>
      <w:spacing w:line="171" w:lineRule="auto"/>
      <w:ind w:left="4989"/>
      <w:rPr>
        <w:rFonts w:eastAsia="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ED703A">
                          <w:pPr>
                            <w:pStyle w:val="10"/>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7DED703A">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AE41C">
    <w:pPr>
      <w:spacing w:line="174" w:lineRule="auto"/>
      <w:ind w:left="4989"/>
      <w:rPr>
        <w:rFonts w:eastAsia="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D351B2">
                          <w:pPr>
                            <w:pStyle w:val="10"/>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2D351B2">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BA78">
    <w:pPr>
      <w:spacing w:line="174" w:lineRule="auto"/>
      <w:ind w:left="4989"/>
      <w:rPr>
        <w:rFonts w:eastAsia="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4BF68">
                          <w:pPr>
                            <w:pStyle w:val="10"/>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754BF68">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DC4FB">
    <w:pPr>
      <w:spacing w:line="174" w:lineRule="auto"/>
      <w:ind w:left="4988"/>
      <w:rPr>
        <w:rFonts w:eastAsia="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7F09C3">
                          <w:pPr>
                            <w:pStyle w:val="10"/>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47F09C3">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92C93">
    <w:pPr>
      <w:spacing w:line="174" w:lineRule="auto"/>
      <w:ind w:left="4988"/>
      <w:rPr>
        <w:rFonts w:eastAsia="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3F932D">
                          <w:pPr>
                            <w:pStyle w:val="10"/>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4B3F932D">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98B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28B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D5BAF">
    <w:pPr>
      <w:pStyle w:val="1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8802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268802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7E481">
    <w:pPr>
      <w:spacing w:line="174" w:lineRule="auto"/>
      <w:ind w:left="5002"/>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C6AF36">
                          <w:pPr>
                            <w:pStyle w:val="10"/>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BC6AF36">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FCBEC">
    <w:pPr>
      <w:spacing w:line="174" w:lineRule="auto"/>
      <w:ind w:left="5077"/>
      <w:rPr>
        <w:rFonts w:eastAsia="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AA1EF">
                          <w:pPr>
                            <w:pStyle w:val="10"/>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115AA1EF">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AECC">
    <w:pPr>
      <w:spacing w:line="174" w:lineRule="auto"/>
      <w:ind w:left="4986"/>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571A19">
                          <w:pPr>
                            <w:pStyle w:val="10"/>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571A19">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2F0F8">
    <w:pPr>
      <w:spacing w:line="174" w:lineRule="auto"/>
      <w:ind w:left="5080"/>
      <w:rPr>
        <w:rFonts w:eastAsia="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571F4B">
                          <w:pPr>
                            <w:pStyle w:val="10"/>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0571F4B">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35395">
    <w:pPr>
      <w:spacing w:line="174" w:lineRule="auto"/>
      <w:ind w:left="4986"/>
      <w:rPr>
        <w:rFonts w:eastAsia="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4C2B6">
                          <w:pPr>
                            <w:pStyle w:val="10"/>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7D4C2B6">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2D9EF">
    <w:pPr>
      <w:spacing w:line="76"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71A60">
    <w:pPr>
      <w:spacing w:line="215" w:lineRule="auto"/>
      <w:ind w:left="38"/>
      <w:rPr>
        <w:rFonts w:ascii="宋体" w:hAnsi="宋体" w:cs="宋体"/>
        <w:sz w:val="18"/>
        <w:szCs w:val="18"/>
      </w:rPr>
    </w:pPr>
    <w:r>
      <w:rPr>
        <w:rFonts w:ascii="宋体" w:hAnsi="宋体" w:cs="宋体"/>
        <w:spacing w:val="-1"/>
        <w:sz w:val="18"/>
        <w:szCs w:val="18"/>
      </w:rPr>
      <w:t xml:space="preserve">               </w:t>
    </w:r>
  </w:p>
  <w:p w14:paraId="6E78E267">
    <w:pPr>
      <w:spacing w:line="76"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E1874">
    <w:pPr>
      <w:spacing w:line="76" w:lineRule="exact"/>
      <w:ind w:firstLine="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6BAF7">
    <w:pPr>
      <w:spacing w:line="215" w:lineRule="auto"/>
      <w:ind w:left="38"/>
      <w:rPr>
        <w:rFonts w:ascii="宋体" w:hAnsi="宋体" w:cs="宋体"/>
        <w:sz w:val="18"/>
        <w:szCs w:val="18"/>
      </w:rPr>
    </w:pPr>
    <w:r>
      <w:rPr>
        <w:rFonts w:ascii="宋体" w:hAnsi="宋体" w:cs="宋体"/>
        <w:spacing w:val="-1"/>
        <w:sz w:val="18"/>
        <w:szCs w:val="18"/>
      </w:rPr>
      <w:t xml:space="preserve"> </w:t>
    </w:r>
  </w:p>
  <w:p w14:paraId="6632A012">
    <w:pPr>
      <w:spacing w:line="76"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18C7">
    <w:pPr>
      <w:spacing w:line="76"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D44F">
    <w:pPr>
      <w:spacing w:line="76"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D643">
    <w:pPr>
      <w:spacing w:line="76"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35559">
    <w:pPr>
      <w:spacing w:line="215" w:lineRule="auto"/>
      <w:ind w:left="3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FE4F7">
    <w:pPr>
      <w:spacing w:line="215" w:lineRule="auto"/>
      <w:ind w:left="38"/>
      <w:rPr>
        <w:rFonts w:ascii="宋体" w:hAnsi="宋体" w:cs="宋体"/>
        <w:sz w:val="18"/>
        <w:szCs w:val="18"/>
      </w:rPr>
    </w:pPr>
    <w:r>
      <w:rPr>
        <w:rFonts w:ascii="宋体" w:hAnsi="宋体" w:cs="宋体"/>
        <w:spacing w:val="-1"/>
        <w:sz w:val="18"/>
        <w:szCs w:val="18"/>
      </w:rPr>
      <w:t xml:space="preserve">                 </w:t>
    </w:r>
  </w:p>
  <w:p w14:paraId="09E05983">
    <w:pPr>
      <w:spacing w:line="76"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2BFC8">
    <w:pPr>
      <w:spacing w:line="76"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8BC17"/>
    <w:multiLevelType w:val="singleLevel"/>
    <w:tmpl w:val="A268BC17"/>
    <w:lvl w:ilvl="0" w:tentative="0">
      <w:start w:val="4"/>
      <w:numFmt w:val="decimal"/>
      <w:lvlText w:val="%1."/>
      <w:lvlJc w:val="left"/>
      <w:pPr>
        <w:tabs>
          <w:tab w:val="left" w:pos="312"/>
        </w:tabs>
      </w:pPr>
    </w:lvl>
  </w:abstractNum>
  <w:abstractNum w:abstractNumId="1">
    <w:nsid w:val="1B927689"/>
    <w:multiLevelType w:val="multilevel"/>
    <w:tmpl w:val="1B9276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9B0E0F"/>
    <w:multiLevelType w:val="singleLevel"/>
    <w:tmpl w:val="729B0E0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zODIxN2VhMDI3MGZhMmRjMzY4NWIwNjRiMTcwYTcifQ=="/>
  </w:docVars>
  <w:rsids>
    <w:rsidRoot w:val="59611F1A"/>
    <w:rsid w:val="00510093"/>
    <w:rsid w:val="006E6810"/>
    <w:rsid w:val="00A566D5"/>
    <w:rsid w:val="00FC4931"/>
    <w:rsid w:val="018207C5"/>
    <w:rsid w:val="02355837"/>
    <w:rsid w:val="02902A6D"/>
    <w:rsid w:val="02BE3A7E"/>
    <w:rsid w:val="0320478A"/>
    <w:rsid w:val="03C55E5C"/>
    <w:rsid w:val="04610B65"/>
    <w:rsid w:val="04912ACD"/>
    <w:rsid w:val="05107E95"/>
    <w:rsid w:val="05EF3F4F"/>
    <w:rsid w:val="07124399"/>
    <w:rsid w:val="07B76CEE"/>
    <w:rsid w:val="07E775D3"/>
    <w:rsid w:val="09630EDC"/>
    <w:rsid w:val="09A84B40"/>
    <w:rsid w:val="09BE6112"/>
    <w:rsid w:val="0A2E773B"/>
    <w:rsid w:val="0AA74DF8"/>
    <w:rsid w:val="0B2C065F"/>
    <w:rsid w:val="0CAA5073"/>
    <w:rsid w:val="0D5B7B5E"/>
    <w:rsid w:val="0E26697C"/>
    <w:rsid w:val="0E4136CA"/>
    <w:rsid w:val="0E4137B5"/>
    <w:rsid w:val="0F751969"/>
    <w:rsid w:val="0F7F4663"/>
    <w:rsid w:val="1066305F"/>
    <w:rsid w:val="111E1591"/>
    <w:rsid w:val="11BF4CE2"/>
    <w:rsid w:val="12374CB3"/>
    <w:rsid w:val="12D544CC"/>
    <w:rsid w:val="13B81E24"/>
    <w:rsid w:val="140D0011"/>
    <w:rsid w:val="146B6E96"/>
    <w:rsid w:val="14835082"/>
    <w:rsid w:val="14CA62B3"/>
    <w:rsid w:val="1573694A"/>
    <w:rsid w:val="16DE1BA1"/>
    <w:rsid w:val="17B42DE1"/>
    <w:rsid w:val="1816742A"/>
    <w:rsid w:val="183A54FD"/>
    <w:rsid w:val="18ED431E"/>
    <w:rsid w:val="1A3366A8"/>
    <w:rsid w:val="1ABD5F72"/>
    <w:rsid w:val="1AED4AA9"/>
    <w:rsid w:val="1BB630ED"/>
    <w:rsid w:val="1C9D605B"/>
    <w:rsid w:val="1CB87339"/>
    <w:rsid w:val="1D4E55A7"/>
    <w:rsid w:val="1D7B2840"/>
    <w:rsid w:val="1D8D4321"/>
    <w:rsid w:val="1E7F010E"/>
    <w:rsid w:val="1EB9506A"/>
    <w:rsid w:val="1ED8781E"/>
    <w:rsid w:val="1EEB57A3"/>
    <w:rsid w:val="1F0E6C9D"/>
    <w:rsid w:val="1F1A7E37"/>
    <w:rsid w:val="1F3758AD"/>
    <w:rsid w:val="1F3D6340"/>
    <w:rsid w:val="20E27190"/>
    <w:rsid w:val="213A656E"/>
    <w:rsid w:val="214E5B76"/>
    <w:rsid w:val="21B87493"/>
    <w:rsid w:val="231B417D"/>
    <w:rsid w:val="23290648"/>
    <w:rsid w:val="24AD7057"/>
    <w:rsid w:val="263C488D"/>
    <w:rsid w:val="26FB054E"/>
    <w:rsid w:val="27007E5D"/>
    <w:rsid w:val="27A110F5"/>
    <w:rsid w:val="27A42993"/>
    <w:rsid w:val="281E2746"/>
    <w:rsid w:val="291853E7"/>
    <w:rsid w:val="294C32E2"/>
    <w:rsid w:val="299B0B73"/>
    <w:rsid w:val="29F15C38"/>
    <w:rsid w:val="2AD30322"/>
    <w:rsid w:val="2BCE6231"/>
    <w:rsid w:val="2D346567"/>
    <w:rsid w:val="2D4A762E"/>
    <w:rsid w:val="2DA82AB1"/>
    <w:rsid w:val="2DD218DC"/>
    <w:rsid w:val="2E666BF4"/>
    <w:rsid w:val="2EAB2859"/>
    <w:rsid w:val="2FED29FE"/>
    <w:rsid w:val="30C85944"/>
    <w:rsid w:val="310D6797"/>
    <w:rsid w:val="313A1C72"/>
    <w:rsid w:val="316867E0"/>
    <w:rsid w:val="31E115FB"/>
    <w:rsid w:val="31F462C5"/>
    <w:rsid w:val="32EE540A"/>
    <w:rsid w:val="34290638"/>
    <w:rsid w:val="3442156A"/>
    <w:rsid w:val="34D81ECE"/>
    <w:rsid w:val="35DA3A24"/>
    <w:rsid w:val="36EC7EB3"/>
    <w:rsid w:val="37555675"/>
    <w:rsid w:val="37FB65FF"/>
    <w:rsid w:val="38883C0B"/>
    <w:rsid w:val="38A8605B"/>
    <w:rsid w:val="38B8629F"/>
    <w:rsid w:val="3A023E13"/>
    <w:rsid w:val="3B084B8F"/>
    <w:rsid w:val="3B3F4A55"/>
    <w:rsid w:val="3BA945C4"/>
    <w:rsid w:val="3BBD7D90"/>
    <w:rsid w:val="3D2A5291"/>
    <w:rsid w:val="3D804EB1"/>
    <w:rsid w:val="3DAA4171"/>
    <w:rsid w:val="3DDA2813"/>
    <w:rsid w:val="3FEE6A4A"/>
    <w:rsid w:val="403C77B5"/>
    <w:rsid w:val="41087697"/>
    <w:rsid w:val="416F3BBA"/>
    <w:rsid w:val="423C1CEE"/>
    <w:rsid w:val="42950F01"/>
    <w:rsid w:val="42AC04F6"/>
    <w:rsid w:val="4348021F"/>
    <w:rsid w:val="437A7034"/>
    <w:rsid w:val="438F40A0"/>
    <w:rsid w:val="43F42155"/>
    <w:rsid w:val="4588524B"/>
    <w:rsid w:val="460F3276"/>
    <w:rsid w:val="46717A8D"/>
    <w:rsid w:val="49E8450A"/>
    <w:rsid w:val="4B5736F5"/>
    <w:rsid w:val="4C820C46"/>
    <w:rsid w:val="4C850C6D"/>
    <w:rsid w:val="4CCC75F4"/>
    <w:rsid w:val="4D897DB2"/>
    <w:rsid w:val="4E683E6B"/>
    <w:rsid w:val="4E7445BE"/>
    <w:rsid w:val="4F253B0A"/>
    <w:rsid w:val="4FDD6193"/>
    <w:rsid w:val="500D0826"/>
    <w:rsid w:val="51F36142"/>
    <w:rsid w:val="53320ECF"/>
    <w:rsid w:val="53762B86"/>
    <w:rsid w:val="544557B3"/>
    <w:rsid w:val="55CA0F67"/>
    <w:rsid w:val="56024BA5"/>
    <w:rsid w:val="57C33EC0"/>
    <w:rsid w:val="5932754F"/>
    <w:rsid w:val="59611F1A"/>
    <w:rsid w:val="5A292701"/>
    <w:rsid w:val="5A533C21"/>
    <w:rsid w:val="5A655703"/>
    <w:rsid w:val="5D1F603D"/>
    <w:rsid w:val="5D363899"/>
    <w:rsid w:val="5D575B1C"/>
    <w:rsid w:val="5E895E64"/>
    <w:rsid w:val="60017C7C"/>
    <w:rsid w:val="6008100A"/>
    <w:rsid w:val="604638E0"/>
    <w:rsid w:val="60A46F85"/>
    <w:rsid w:val="614918DA"/>
    <w:rsid w:val="61680E48"/>
    <w:rsid w:val="61B256D1"/>
    <w:rsid w:val="62AD1323"/>
    <w:rsid w:val="62BF00A6"/>
    <w:rsid w:val="633B5253"/>
    <w:rsid w:val="638E2C7E"/>
    <w:rsid w:val="6476407C"/>
    <w:rsid w:val="64B27796"/>
    <w:rsid w:val="64B7731B"/>
    <w:rsid w:val="653A0D54"/>
    <w:rsid w:val="66E31E89"/>
    <w:rsid w:val="670047E9"/>
    <w:rsid w:val="6703252B"/>
    <w:rsid w:val="670F7122"/>
    <w:rsid w:val="67746F85"/>
    <w:rsid w:val="693D6329"/>
    <w:rsid w:val="69A45C26"/>
    <w:rsid w:val="69C73CE4"/>
    <w:rsid w:val="6A843983"/>
    <w:rsid w:val="6AA45DD3"/>
    <w:rsid w:val="6CBD0715"/>
    <w:rsid w:val="6D8C5028"/>
    <w:rsid w:val="6F1057E5"/>
    <w:rsid w:val="6FF173C5"/>
    <w:rsid w:val="7053007F"/>
    <w:rsid w:val="708741CD"/>
    <w:rsid w:val="70E64A50"/>
    <w:rsid w:val="727719D1"/>
    <w:rsid w:val="73BD5CDD"/>
    <w:rsid w:val="74277859"/>
    <w:rsid w:val="745D196C"/>
    <w:rsid w:val="75383CE8"/>
    <w:rsid w:val="756E770A"/>
    <w:rsid w:val="76BA1D3C"/>
    <w:rsid w:val="76FD6164"/>
    <w:rsid w:val="783E7867"/>
    <w:rsid w:val="78572CFF"/>
    <w:rsid w:val="78F74CE4"/>
    <w:rsid w:val="790C4926"/>
    <w:rsid w:val="79A90D10"/>
    <w:rsid w:val="7B1D79BB"/>
    <w:rsid w:val="7B256ABC"/>
    <w:rsid w:val="7BB75966"/>
    <w:rsid w:val="7BB816DF"/>
    <w:rsid w:val="7C701FB9"/>
    <w:rsid w:val="7D4E22FA"/>
    <w:rsid w:val="7D637428"/>
    <w:rsid w:val="7EDE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autoRedefine/>
    <w:qFormat/>
    <w:uiPriority w:val="0"/>
    <w:pPr>
      <w:spacing w:after="120" w:afterLines="0"/>
      <w:ind w:firstLine="420"/>
    </w:pPr>
    <w:rPr>
      <w:rFonts w:ascii="Times New Roman" w:hAnsi="Times New Roman" w:eastAsia="宋体" w:cs="Times New Roman"/>
      <w:sz w:val="32"/>
      <w:szCs w:val="20"/>
    </w:rPr>
  </w:style>
  <w:style w:type="paragraph" w:styleId="3">
    <w:name w:val="Body Text"/>
    <w:basedOn w:val="1"/>
    <w:autoRedefine/>
    <w:qFormat/>
    <w:uiPriority w:val="1"/>
    <w:rPr>
      <w:sz w:val="23"/>
      <w:szCs w:val="23"/>
    </w:rPr>
  </w:style>
  <w:style w:type="paragraph" w:styleId="4">
    <w:name w:val="Body Text First Indent 2"/>
    <w:basedOn w:val="5"/>
    <w:next w:val="1"/>
    <w:unhideWhenUsed/>
    <w:qFormat/>
    <w:uiPriority w:val="0"/>
    <w:pPr>
      <w:spacing w:after="120" w:line="240" w:lineRule="auto"/>
      <w:ind w:left="420" w:leftChars="200" w:firstLine="420" w:firstLineChars="200"/>
    </w:pPr>
    <w:rPr>
      <w:rFonts w:ascii="Times New Roman" w:hAnsi="Times New Roman"/>
      <w:kern w:val="2"/>
      <w:sz w:val="21"/>
    </w:rPr>
  </w:style>
  <w:style w:type="paragraph" w:styleId="5">
    <w:name w:val="Body Text Indent"/>
    <w:basedOn w:val="1"/>
    <w:next w:val="6"/>
    <w:unhideWhenUsed/>
    <w:qFormat/>
    <w:uiPriority w:val="99"/>
    <w:pPr>
      <w:spacing w:after="120"/>
      <w:ind w:left="420" w:leftChars="200"/>
    </w:pPr>
    <w:rPr>
      <w:rFonts w:ascii="Calibri" w:hAnsi="Calibri" w:cs="Times New Roman"/>
      <w:kern w:val="0"/>
      <w:sz w:val="20"/>
    </w:rPr>
  </w:style>
  <w:style w:type="paragraph" w:customStyle="1" w:styleId="6">
    <w:name w:val="Default"/>
    <w:next w:val="1"/>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styleId="7">
    <w:name w:val="table of authorities"/>
    <w:basedOn w:val="1"/>
    <w:next w:val="1"/>
    <w:qFormat/>
    <w:uiPriority w:val="0"/>
    <w:pPr>
      <w:ind w:left="420" w:leftChars="200"/>
    </w:pPr>
  </w:style>
  <w:style w:type="paragraph" w:styleId="8">
    <w:name w:val="Plain Text"/>
    <w:basedOn w:val="1"/>
    <w:autoRedefine/>
    <w:qFormat/>
    <w:uiPriority w:val="0"/>
    <w:rPr>
      <w:rFonts w:ascii="宋体" w:hAnsi="Courier New" w:cs="Courier New"/>
      <w:szCs w:val="21"/>
    </w:rPr>
  </w:style>
  <w:style w:type="paragraph" w:styleId="9">
    <w:name w:val="Body Text Indent 2"/>
    <w:basedOn w:val="1"/>
    <w:autoRedefine/>
    <w:qFormat/>
    <w:uiPriority w:val="0"/>
    <w:pPr>
      <w:spacing w:after="120" w:line="480" w:lineRule="auto"/>
      <w:ind w:left="420" w:leftChars="200"/>
    </w:pPr>
  </w:style>
  <w:style w:type="paragraph" w:styleId="10">
    <w:name w:val="footer"/>
    <w:basedOn w:val="1"/>
    <w:autoRedefine/>
    <w:unhideWhenUsed/>
    <w:qFormat/>
    <w:uiPriority w:val="99"/>
    <w:pPr>
      <w:tabs>
        <w:tab w:val="center" w:pos="4153"/>
        <w:tab w:val="right" w:pos="8306"/>
      </w:tabs>
      <w:snapToGrid w:val="0"/>
      <w:jc w:val="left"/>
    </w:pPr>
    <w:rPr>
      <w:kern w:val="0"/>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Normal (Web)"/>
    <w:basedOn w:val="1"/>
    <w:autoRedefine/>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6">
    <w:name w:val="无间隔1"/>
    <w:autoRedefine/>
    <w:qFormat/>
    <w:uiPriority w:val="99"/>
    <w:pPr>
      <w:widowControl w:val="0"/>
      <w:jc w:val="both"/>
    </w:pPr>
    <w:rPr>
      <w:rFonts w:ascii="Times New Roman" w:hAnsi="Times New Roman" w:eastAsia="微软雅黑" w:cs="Calibri"/>
      <w:kern w:val="2"/>
      <w:sz w:val="21"/>
      <w:szCs w:val="21"/>
      <w:lang w:val="en-US" w:eastAsia="zh-CN" w:bidi="ar-SA"/>
    </w:rPr>
  </w:style>
  <w:style w:type="paragraph" w:customStyle="1" w:styleId="17">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18">
    <w:name w:val="WPSOffice手动目录 1"/>
    <w:autoRedefine/>
    <w:qFormat/>
    <w:uiPriority w:val="0"/>
    <w:rPr>
      <w:rFonts w:ascii="Times New Roman" w:hAnsi="Times New Roman" w:eastAsia="宋体" w:cs="Times New Roman"/>
      <w:lang w:val="en-US" w:eastAsia="zh-CN" w:bidi="ar-SA"/>
    </w:rPr>
  </w:style>
  <w:style w:type="paragraph" w:customStyle="1" w:styleId="19">
    <w:name w:val="Table Text"/>
    <w:basedOn w:val="1"/>
    <w:autoRedefine/>
    <w:semiHidden/>
    <w:qFormat/>
    <w:uiPriority w:val="0"/>
    <w:rPr>
      <w:rFonts w:ascii="宋体" w:hAnsi="宋体" w:eastAsia="宋体" w:cs="宋体"/>
      <w:sz w:val="24"/>
      <w:szCs w:val="24"/>
      <w:lang w:val="en-US" w:eastAsia="en-US" w:bidi="ar-SA"/>
    </w:rPr>
  </w:style>
  <w:style w:type="paragraph" w:customStyle="1" w:styleId="20">
    <w:name w:val="Table Paragraph"/>
    <w:basedOn w:val="1"/>
    <w:autoRedefine/>
    <w:qFormat/>
    <w:uiPriority w:val="1"/>
    <w:rPr>
      <w:rFonts w:ascii="宋体" w:hAnsi="宋体" w:eastAsia="宋体" w:cs="宋体"/>
      <w:lang w:val="zh-CN" w:eastAsia="zh-CN" w:bidi="zh-CN"/>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styleId="22">
    <w:name w:val="List Paragraph"/>
    <w:basedOn w:val="1"/>
    <w:qFormat/>
    <w:uiPriority w:val="0"/>
    <w:pPr>
      <w:widowControl/>
      <w:ind w:firstLine="42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8.xml"/><Relationship Id="rId3" Type="http://schemas.openxmlformats.org/officeDocument/2006/relationships/footer" Target="footer1.xml"/><Relationship Id="rId29" Type="http://schemas.openxmlformats.org/officeDocument/2006/relationships/header" Target="header10.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34544</Words>
  <Characters>37657</Characters>
  <Lines>0</Lines>
  <Paragraphs>0</Paragraphs>
  <TotalTime>16</TotalTime>
  <ScaleCrop>false</ScaleCrop>
  <LinksUpToDate>false</LinksUpToDate>
  <CharactersWithSpaces>38760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2024-03-20T12:25:00Z</dcterms:created>
  <dc:creator>金虎</dc:creator>
  <cp:lastModifiedBy>WPS_1506266228</cp:lastModifiedBy>
  <dcterms:modified xsi:type="dcterms:W3CDTF">2025-05-14T08:49:00Z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8FB739F369A54324919EB3A726CD0B5A_11</vt:lpwstr>
  </property>
  <property fmtid="{D5CDD505-2E9C-101B-9397-08002B2CF9AE}" pid="4" name="KSOTemplateDocerSaveRecord">
    <vt:lpwstr>eyJoZGlkIjoiYjFmNDM2ODU4YjhhZDZiNzBmMWM5YzNjNjVkZWU3ZGYiLCJ1c2VySWQiOiIzMDY2NzIxMjIifQ==</vt:lpwstr>
  </property>
</Properties>
</file>